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s-ES"/>
        </w:rPr>
        <w:id w:val="13528662"/>
        <w:docPartObj>
          <w:docPartGallery w:val="Cover Pages"/>
          <w:docPartUnique/>
        </w:docPartObj>
      </w:sdtPr>
      <w:sdtEndPr/>
      <w:sdtContent>
        <w:p w:rsidR="0033382D" w:rsidRPr="0033382D" w:rsidRDefault="0033382D" w:rsidP="0033382D">
          <w:pPr>
            <w:spacing w:after="0" w:line="480" w:lineRule="auto"/>
            <w:ind w:left="284" w:firstLine="709"/>
            <w:rPr>
              <w:rFonts w:ascii="Times New Roman" w:hAnsi="Times New Roman" w:cs="Times New Roman"/>
              <w:sz w:val="24"/>
              <w:szCs w:val="24"/>
            </w:rPr>
          </w:pPr>
          <w:r w:rsidRPr="0033382D">
            <w:rPr>
              <w:rFonts w:ascii="Times New Roman" w:hAnsi="Times New Roman" w:cs="Times New Roman"/>
              <w:noProof/>
              <w:sz w:val="24"/>
              <w:szCs w:val="24"/>
            </w:rPr>
            <w:drawing>
              <wp:anchor distT="0" distB="0" distL="114300" distR="114300" simplePos="0" relativeHeight="251659264" behindDoc="0" locked="0" layoutInCell="0" allowOverlap="1">
                <wp:simplePos x="0" y="0"/>
                <wp:positionH relativeFrom="page">
                  <wp:posOffset>2762250</wp:posOffset>
                </wp:positionH>
                <wp:positionV relativeFrom="page">
                  <wp:posOffset>866775</wp:posOffset>
                </wp:positionV>
                <wp:extent cx="4914900" cy="2247900"/>
                <wp:effectExtent l="0" t="0" r="0" b="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stretch>
                          <a:fillRect/>
                        </a:stretch>
                      </pic:blipFill>
                      <pic:spPr>
                        <a:xfrm>
                          <a:off x="0" y="0"/>
                          <a:ext cx="4914900" cy="2247900"/>
                        </a:xfrm>
                        <a:prstGeom prst="rect">
                          <a:avLst/>
                        </a:prstGeom>
                        <a:ln w="12700">
                          <a:noFill/>
                        </a:ln>
                      </pic:spPr>
                    </pic:pic>
                  </a:graphicData>
                </a:graphic>
              </wp:anchor>
            </w:drawing>
          </w:r>
          <w:r w:rsidR="000117E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3216275</wp:posOffset>
                    </wp:positionH>
                    <wp:positionV relativeFrom="page">
                      <wp:posOffset>-4445</wp:posOffset>
                    </wp:positionV>
                    <wp:extent cx="93345" cy="10695940"/>
                    <wp:effectExtent l="10160" t="14605" r="10795" b="1460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695940"/>
                            </a:xfrm>
                            <a:prstGeom prst="rect">
                              <a:avLst/>
                            </a:prstGeom>
                            <a:noFill/>
                            <a:ln w="12700">
                              <a:solidFill>
                                <a:schemeClr val="accent1">
                                  <a:lumMod val="75000"/>
                                  <a:lumOff val="0"/>
                                </a:schemeClr>
                              </a:solidFill>
                              <a:miter lim="800000"/>
                              <a:headEnd/>
                              <a:tailEnd/>
                            </a:ln>
                            <a:effectLst/>
                            <a:extLst>
                              <a:ext uri="{909E8E84-426E-40DD-AFC4-6F175D3DCCD1}">
                                <a14:hiddenFill xmlns:a14="http://schemas.microsoft.com/office/drawing/2010/main">
                                  <a:solidFill>
                                    <a:schemeClr val="accent1">
                                      <a:lumMod val="20000"/>
                                      <a:lumOff val="80000"/>
                                      <a:alpha val="80000"/>
                                    </a:schemeClr>
                                  </a:solidFill>
                                </a14:hiddenFill>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26" style="position:absolute;margin-left:253.25pt;margin-top:-.35pt;width:7.35pt;height:8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" filled="f" fillcolor="#dbe5f1 [660]" strokecolor="#365f91 [2404]" strokeweight="1pt">
                    <v:fill opacity="52428f"/>
                    <v:shadow color="#d8d8d8 [2732]" offset="3pt,3pt"/>
                    <w10:wrap anchory="page"/>
                  </v:rect>
                </w:pict>
              </mc:Fallback>
            </mc:AlternateContent>
          </w:r>
          <w:r w:rsidRPr="0033382D">
            <w:rPr>
              <w:rFonts w:ascii="Times New Roman" w:hAnsi="Times New Roman" w:cs="Times New Roman"/>
              <w:noProof/>
              <w:sz w:val="24"/>
              <w:szCs w:val="24"/>
            </w:rPr>
            <w:drawing>
              <wp:anchor distT="0" distB="0" distL="114300" distR="114300" simplePos="0" relativeHeight="251656192" behindDoc="0" locked="0" layoutInCell="1" allowOverlap="1">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p>
        <w:p w:rsidR="0033382D" w:rsidRPr="0033382D" w:rsidRDefault="000117E4" w:rsidP="0033382D">
          <w:pPr>
            <w:spacing w:after="0" w:line="240" w:lineRule="auto"/>
            <w:rPr>
              <w:lang w:val="es-ES"/>
            </w:rPr>
          </w:pPr>
          <w:r>
            <w:rPr>
              <w:noProof/>
            </w:rPr>
            <mc:AlternateContent>
              <mc:Choice Requires="wps">
                <w:drawing>
                  <wp:anchor distT="0" distB="0" distL="114300" distR="114300" simplePos="0" relativeHeight="251661312" behindDoc="0" locked="0" layoutInCell="1" allowOverlap="1">
                    <wp:simplePos x="0" y="0"/>
                    <wp:positionH relativeFrom="column">
                      <wp:posOffset>-425450</wp:posOffset>
                    </wp:positionH>
                    <wp:positionV relativeFrom="paragraph">
                      <wp:posOffset>1482090</wp:posOffset>
                    </wp:positionV>
                    <wp:extent cx="3549650" cy="2961640"/>
                    <wp:effectExtent l="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296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50"/>
                                  </a:solidFill>
                                  <a:miter lim="800000"/>
                                  <a:headEnd/>
                                  <a:tailEnd/>
                                </a14:hiddenLine>
                              </a:ext>
                            </a:extLst>
                          </wps:spPr>
                          <wps:txbx>
                            <w:txbxContent>
                              <w:p w:rsidR="0033382D" w:rsidRDefault="0033382D" w:rsidP="0033382D">
                                <w:pPr>
                                  <w:jc w:val="center"/>
                                  <w:rPr>
                                    <w:rFonts w:ascii="Arial" w:hAnsi="Arial" w:cs="Arial"/>
                                    <w:b/>
                                    <w:sz w:val="36"/>
                                    <w:szCs w:val="36"/>
                                  </w:rPr>
                                </w:pPr>
                                <w:r>
                                  <w:rPr>
                                    <w:rFonts w:ascii="Arial" w:hAnsi="Arial" w:cs="Arial"/>
                                    <w:b/>
                                    <w:sz w:val="36"/>
                                    <w:szCs w:val="36"/>
                                  </w:rPr>
                                  <w:t>Antigua Matanza</w:t>
                                </w:r>
                              </w:p>
                              <w:p w:rsidR="0033382D" w:rsidRPr="00B47494" w:rsidRDefault="0033382D" w:rsidP="0033382D">
                                <w:pPr>
                                  <w:jc w:val="center"/>
                                  <w:rPr>
                                    <w:rFonts w:ascii="Arial" w:hAnsi="Arial" w:cs="Arial"/>
                                    <w:b/>
                                    <w:sz w:val="28"/>
                                    <w:szCs w:val="28"/>
                                  </w:rPr>
                                </w:pPr>
                                <w:r w:rsidRPr="00B47494">
                                  <w:rPr>
                                    <w:rFonts w:ascii="Arial" w:hAnsi="Arial" w:cs="Arial"/>
                                    <w:b/>
                                    <w:sz w:val="28"/>
                                    <w:szCs w:val="28"/>
                                  </w:rPr>
                                  <w:t>Revista de Historia Regional</w:t>
                                </w:r>
                              </w:p>
                              <w:p w:rsidR="0033382D" w:rsidRPr="000B1010" w:rsidRDefault="0033382D" w:rsidP="0033382D">
                                <w:pPr>
                                  <w:spacing w:before="240"/>
                                  <w:jc w:val="both"/>
                                  <w:rPr>
                                    <w:rFonts w:ascii="Arial" w:hAnsi="Arial" w:cs="Arial"/>
                                    <w:b/>
                                  </w:rPr>
                                </w:pPr>
                                <w:r w:rsidRPr="000B1010">
                                  <w:rPr>
                                    <w:rFonts w:ascii="Arial" w:hAnsi="Arial" w:cs="Arial"/>
                                    <w:b/>
                                  </w:rPr>
                                  <w:t>ISSN</w:t>
                                </w:r>
                                <w:r>
                                  <w:rPr>
                                    <w:rFonts w:ascii="Arial" w:hAnsi="Arial" w:cs="Arial"/>
                                    <w:b/>
                                  </w:rPr>
                                  <w:t xml:space="preserve"> </w:t>
                                </w:r>
                                <w:r w:rsidR="00AD4481" w:rsidRPr="00AD4481">
                                  <w:rPr>
                                    <w:rFonts w:ascii="Arial" w:hAnsi="Arial" w:cs="Arial"/>
                                    <w:b/>
                                  </w:rPr>
                                  <w:t>2545-8701</w:t>
                                </w:r>
                              </w:p>
                              <w:p w:rsidR="0033382D" w:rsidRPr="000B1010" w:rsidRDefault="0033382D" w:rsidP="0033382D">
                                <w:pPr>
                                  <w:jc w:val="both"/>
                                  <w:rPr>
                                    <w:rFonts w:ascii="Arial" w:hAnsi="Arial" w:cs="Arial"/>
                                    <w:b/>
                                  </w:rPr>
                                </w:pPr>
                              </w:p>
                              <w:p w:rsidR="0033382D" w:rsidRDefault="0033382D" w:rsidP="0033382D">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33382D" w:rsidRPr="00B47494" w:rsidRDefault="0033382D" w:rsidP="0033382D">
                                <w:pPr>
                                  <w:jc w:val="center"/>
                                  <w:rPr>
                                    <w:rFonts w:ascii="Arial" w:hAnsi="Arial" w:cs="Arial"/>
                                    <w:b/>
                                  </w:rPr>
                                </w:pPr>
                              </w:p>
                              <w:p w:rsidR="000C0148" w:rsidRDefault="0033382D" w:rsidP="000C0148">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33382D" w:rsidRPr="00B47494" w:rsidRDefault="0033382D" w:rsidP="0033382D">
                                <w:pPr>
                                  <w:jc w:val="center"/>
                                  <w:rPr>
                                    <w:rFonts w:ascii="Arial" w:hAnsi="Arial" w:cs="Arial"/>
                                    <w:b/>
                                  </w:rPr>
                                </w:pPr>
                                <w:r w:rsidRPr="00B47494">
                                  <w:rPr>
                                    <w:rFonts w:ascii="Arial" w:hAnsi="Arial" w:cs="Arial"/>
                                    <w:b/>
                                  </w:rPr>
                                  <w:t>Secretaría de Extensión Universitaria</w:t>
                                </w:r>
                              </w:p>
                              <w:p w:rsidR="0033382D" w:rsidRPr="00B47494" w:rsidRDefault="0033382D" w:rsidP="0033382D">
                                <w:pPr>
                                  <w:jc w:val="center"/>
                                  <w:rPr>
                                    <w:rFonts w:ascii="Arial" w:hAnsi="Arial" w:cs="Arial"/>
                                    <w:b/>
                                  </w:rPr>
                                </w:pPr>
                                <w:r w:rsidRPr="00B47494">
                                  <w:rPr>
                                    <w:rFonts w:ascii="Arial" w:hAnsi="Arial" w:cs="Arial"/>
                                    <w:b/>
                                  </w:rPr>
                                  <w:t>San Justo, Argentina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3.5pt;margin-top:116.7pt;width:279.5pt;height:2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" filled="f" stroked="f" strokecolor="#00b050">
                    <v:textbox>
                      <w:txbxContent>
                        <w:p w:rsidR="0033382D" w:rsidRDefault="0033382D" w:rsidP="0033382D">
                          <w:pPr>
                            <w:jc w:val="center"/>
                            <w:rPr>
                              <w:rFonts w:ascii="Arial" w:hAnsi="Arial" w:cs="Arial"/>
                              <w:b/>
                              <w:sz w:val="36"/>
                              <w:szCs w:val="36"/>
                            </w:rPr>
                          </w:pPr>
                          <w:r>
                            <w:rPr>
                              <w:rFonts w:ascii="Arial" w:hAnsi="Arial" w:cs="Arial"/>
                              <w:b/>
                              <w:sz w:val="36"/>
                              <w:szCs w:val="36"/>
                            </w:rPr>
                            <w:t>Antigua Matanza</w:t>
                          </w:r>
                        </w:p>
                        <w:p w:rsidR="0033382D" w:rsidRPr="00B47494" w:rsidRDefault="0033382D" w:rsidP="0033382D">
                          <w:pPr>
                            <w:jc w:val="center"/>
                            <w:rPr>
                              <w:rFonts w:ascii="Arial" w:hAnsi="Arial" w:cs="Arial"/>
                              <w:b/>
                              <w:sz w:val="28"/>
                              <w:szCs w:val="28"/>
                            </w:rPr>
                          </w:pPr>
                          <w:r w:rsidRPr="00B47494">
                            <w:rPr>
                              <w:rFonts w:ascii="Arial" w:hAnsi="Arial" w:cs="Arial"/>
                              <w:b/>
                              <w:sz w:val="28"/>
                              <w:szCs w:val="28"/>
                            </w:rPr>
                            <w:t>Revista de Historia Regional</w:t>
                          </w:r>
                        </w:p>
                        <w:p w:rsidR="0033382D" w:rsidRPr="000B1010" w:rsidRDefault="0033382D" w:rsidP="0033382D">
                          <w:pPr>
                            <w:spacing w:before="240"/>
                            <w:jc w:val="both"/>
                            <w:rPr>
                              <w:rFonts w:ascii="Arial" w:hAnsi="Arial" w:cs="Arial"/>
                              <w:b/>
                            </w:rPr>
                          </w:pPr>
                          <w:r w:rsidRPr="000B1010">
                            <w:rPr>
                              <w:rFonts w:ascii="Arial" w:hAnsi="Arial" w:cs="Arial"/>
                              <w:b/>
                            </w:rPr>
                            <w:t>ISSN</w:t>
                          </w:r>
                          <w:r>
                            <w:rPr>
                              <w:rFonts w:ascii="Arial" w:hAnsi="Arial" w:cs="Arial"/>
                              <w:b/>
                            </w:rPr>
                            <w:t xml:space="preserve"> </w:t>
                          </w:r>
                          <w:r w:rsidR="00AD4481" w:rsidRPr="00AD4481">
                            <w:rPr>
                              <w:rFonts w:ascii="Arial" w:hAnsi="Arial" w:cs="Arial"/>
                              <w:b/>
                            </w:rPr>
                            <w:t>2545-8701</w:t>
                          </w:r>
                        </w:p>
                        <w:p w:rsidR="0033382D" w:rsidRPr="000B1010" w:rsidRDefault="0033382D" w:rsidP="0033382D">
                          <w:pPr>
                            <w:jc w:val="both"/>
                            <w:rPr>
                              <w:rFonts w:ascii="Arial" w:hAnsi="Arial" w:cs="Arial"/>
                              <w:b/>
                            </w:rPr>
                          </w:pPr>
                        </w:p>
                        <w:p w:rsidR="0033382D" w:rsidRDefault="0033382D" w:rsidP="0033382D">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33382D" w:rsidRPr="00B47494" w:rsidRDefault="0033382D" w:rsidP="0033382D">
                          <w:pPr>
                            <w:jc w:val="center"/>
                            <w:rPr>
                              <w:rFonts w:ascii="Arial" w:hAnsi="Arial" w:cs="Arial"/>
                              <w:b/>
                            </w:rPr>
                          </w:pPr>
                        </w:p>
                        <w:p w:rsidR="000C0148" w:rsidRDefault="0033382D" w:rsidP="000C0148">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33382D" w:rsidRPr="00B47494" w:rsidRDefault="0033382D" w:rsidP="0033382D">
                          <w:pPr>
                            <w:jc w:val="center"/>
                            <w:rPr>
                              <w:rFonts w:ascii="Arial" w:hAnsi="Arial" w:cs="Arial"/>
                              <w:b/>
                            </w:rPr>
                          </w:pPr>
                          <w:r w:rsidRPr="00B47494">
                            <w:rPr>
                              <w:rFonts w:ascii="Arial" w:hAnsi="Arial" w:cs="Arial"/>
                              <w:b/>
                            </w:rPr>
                            <w:t>Secretaría de Extensión Universitaria</w:t>
                          </w:r>
                        </w:p>
                        <w:p w:rsidR="0033382D" w:rsidRPr="00B47494" w:rsidRDefault="0033382D" w:rsidP="0033382D">
                          <w:pPr>
                            <w:jc w:val="center"/>
                            <w:rPr>
                              <w:rFonts w:ascii="Arial" w:hAnsi="Arial" w:cs="Arial"/>
                              <w:b/>
                            </w:rPr>
                          </w:pPr>
                          <w:r w:rsidRPr="00B47494">
                            <w:rPr>
                              <w:rFonts w:ascii="Arial" w:hAnsi="Arial" w:cs="Arial"/>
                              <w:b/>
                            </w:rPr>
                            <w:t>San Justo, Argentina</w:t>
                          </w: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posOffset>-119380</wp:posOffset>
                    </wp:positionH>
                    <wp:positionV relativeFrom="page">
                      <wp:posOffset>5666740</wp:posOffset>
                    </wp:positionV>
                    <wp:extent cx="6966585" cy="2360295"/>
                    <wp:effectExtent l="8890" t="8255" r="1587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6585" cy="2360295"/>
                            </a:xfrm>
                            <a:prstGeom prst="rect">
                              <a:avLst/>
                            </a:prstGeom>
                            <a:solidFill>
                              <a:schemeClr val="accent1">
                                <a:lumMod val="75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FB0177" w:rsidRDefault="00FB0177" w:rsidP="00FB0177">
                                <w:pPr>
                                  <w:spacing w:after="0"/>
                                  <w:ind w:left="284"/>
                                  <w:jc w:val="center"/>
                                  <w:rPr>
                                    <w:rFonts w:ascii="Arial" w:hAnsi="Arial" w:cs="Arial"/>
                                    <w:color w:val="FFFFFF" w:themeColor="background1"/>
                                    <w:lang w:val="es-ES"/>
                                  </w:rPr>
                                </w:pPr>
                              </w:p>
                              <w:p w:rsidR="00FB0177" w:rsidRPr="00FB0177" w:rsidRDefault="00FB0177" w:rsidP="00FB0177">
                                <w:pPr>
                                  <w:spacing w:after="0"/>
                                  <w:ind w:left="284"/>
                                  <w:jc w:val="center"/>
                                  <w:rPr>
                                    <w:rFonts w:ascii="Arial" w:hAnsi="Arial" w:cs="Arial"/>
                                    <w:bCs/>
                                    <w:iCs/>
                                    <w:color w:val="FFFFFF" w:themeColor="background1"/>
                                  </w:rPr>
                                </w:pPr>
                                <w:r>
                                  <w:rPr>
                                    <w:rFonts w:ascii="Arial" w:hAnsi="Arial" w:cs="Arial"/>
                                    <w:color w:val="FFFFFF" w:themeColor="background1"/>
                                    <w:lang w:val="es-ES"/>
                                  </w:rPr>
                                  <w:t>Ledesma, R. G</w:t>
                                </w:r>
                                <w:r w:rsidR="00FF6469">
                                  <w:rPr>
                                    <w:rFonts w:ascii="Arial" w:hAnsi="Arial" w:cs="Arial"/>
                                    <w:color w:val="FFFFFF" w:themeColor="background1"/>
                                    <w:lang w:val="es-ES"/>
                                  </w:rPr>
                                  <w:t>.</w:t>
                                </w:r>
                                <w:r w:rsidR="0033382D">
                                  <w:rPr>
                                    <w:rFonts w:ascii="Arial" w:hAnsi="Arial" w:cs="Arial"/>
                                    <w:color w:val="FFFFFF" w:themeColor="background1"/>
                                    <w:lang w:val="es-ES"/>
                                  </w:rPr>
                                  <w:t xml:space="preserve"> (</w:t>
                                </w:r>
                                <w:r w:rsidR="00FF6469">
                                  <w:rPr>
                                    <w:rFonts w:ascii="Arial" w:hAnsi="Arial" w:cs="Arial"/>
                                    <w:color w:val="FFFFFF" w:themeColor="background1"/>
                                    <w:lang w:val="es-ES"/>
                                  </w:rPr>
                                  <w:t xml:space="preserve">junio </w:t>
                                </w:r>
                                <w:r>
                                  <w:rPr>
                                    <w:rFonts w:ascii="Arial" w:hAnsi="Arial" w:cs="Arial"/>
                                    <w:color w:val="FFFFFF" w:themeColor="background1"/>
                                    <w:lang w:val="es-ES"/>
                                  </w:rPr>
                                  <w:t>– diciembre de 2019</w:t>
                                </w:r>
                                <w:r w:rsidR="0033382D">
                                  <w:rPr>
                                    <w:rFonts w:ascii="Arial" w:hAnsi="Arial" w:cs="Arial"/>
                                    <w:color w:val="FFFFFF" w:themeColor="background1"/>
                                    <w:lang w:val="es-ES"/>
                                  </w:rPr>
                                  <w:t xml:space="preserve">). </w:t>
                                </w:r>
                                <w:r w:rsidRPr="00FB0177">
                                  <w:rPr>
                                    <w:rFonts w:ascii="Arial" w:hAnsi="Arial" w:cs="Arial"/>
                                    <w:bCs/>
                                    <w:iCs/>
                                    <w:color w:val="FFFFFF" w:themeColor="background1"/>
                                  </w:rPr>
                                  <w:t xml:space="preserve">Reseña del artículo </w:t>
                                </w:r>
                                <w:r w:rsidRPr="00FB0177">
                                  <w:rPr>
                                    <w:rFonts w:ascii="Arial" w:hAnsi="Arial" w:cs="Arial"/>
                                    <w:bCs/>
                                    <w:i/>
                                    <w:iCs/>
                                    <w:color w:val="FFFFFF" w:themeColor="background1"/>
                                  </w:rPr>
                                  <w:t xml:space="preserve">Marcas comerciales de las baldosas cerámicas recuperadas en el sitio La Elvira (Virrey del Pino, </w:t>
                                </w:r>
                                <w:proofErr w:type="spellStart"/>
                                <w:r w:rsidRPr="00FB0177">
                                  <w:rPr>
                                    <w:rFonts w:ascii="Arial" w:hAnsi="Arial" w:cs="Arial"/>
                                    <w:bCs/>
                                    <w:i/>
                                    <w:iCs/>
                                    <w:color w:val="FFFFFF" w:themeColor="background1"/>
                                  </w:rPr>
                                  <w:t>Pcia</w:t>
                                </w:r>
                                <w:proofErr w:type="spellEnd"/>
                                <w:r w:rsidRPr="00FB0177">
                                  <w:rPr>
                                    <w:rFonts w:ascii="Arial" w:hAnsi="Arial" w:cs="Arial"/>
                                    <w:bCs/>
                                    <w:i/>
                                    <w:iCs/>
                                    <w:color w:val="FFFFFF" w:themeColor="background1"/>
                                  </w:rPr>
                                  <w:t>. de Buenos Aires)</w:t>
                                </w:r>
                                <w:r w:rsidRPr="00FB0177">
                                  <w:rPr>
                                    <w:rFonts w:ascii="Arial" w:hAnsi="Arial" w:cs="Arial"/>
                                    <w:bCs/>
                                    <w:iCs/>
                                    <w:color w:val="FFFFFF" w:themeColor="background1"/>
                                  </w:rPr>
                                  <w:t xml:space="preserve"> por Daniela Noemí Ávido.</w:t>
                                </w:r>
                              </w:p>
                              <w:p w:rsidR="0033382D" w:rsidRPr="00EC72F9" w:rsidRDefault="0033382D" w:rsidP="001D1FA0">
                                <w:pPr>
                                  <w:spacing w:after="0"/>
                                  <w:ind w:left="284"/>
                                  <w:jc w:val="center"/>
                                  <w:rPr>
                                    <w:rFonts w:ascii="Arial" w:hAnsi="Arial" w:cs="Arial"/>
                                    <w:color w:val="FFFFFF" w:themeColor="background1"/>
                                    <w:lang w:val="es-ES"/>
                                  </w:rPr>
                                </w:pPr>
                                <w:r w:rsidRPr="00BB48E3">
                                  <w:rPr>
                                    <w:rFonts w:ascii="Arial" w:hAnsi="Arial" w:cs="Arial"/>
                                    <w:i/>
                                    <w:color w:val="FFFFFF" w:themeColor="background1"/>
                                    <w:lang w:val="es-ES"/>
                                  </w:rPr>
                                  <w:t>Antigua Matanza. Revista de Historia Regional</w:t>
                                </w:r>
                                <w:r w:rsidRPr="00DD365F">
                                  <w:rPr>
                                    <w:rFonts w:ascii="Arial" w:hAnsi="Arial" w:cs="Arial"/>
                                    <w:i/>
                                    <w:color w:val="FFFFFF" w:themeColor="background1"/>
                                    <w:lang w:val="es-ES"/>
                                  </w:rPr>
                                  <w:t xml:space="preserve">, </w:t>
                                </w:r>
                                <w:r w:rsidR="00FB0177">
                                  <w:rPr>
                                    <w:rFonts w:ascii="Arial" w:hAnsi="Arial" w:cs="Arial"/>
                                    <w:i/>
                                    <w:color w:val="FFFFFF" w:themeColor="background1"/>
                                    <w:lang w:val="es-ES"/>
                                  </w:rPr>
                                  <w:t>3</w:t>
                                </w:r>
                                <w:r>
                                  <w:rPr>
                                    <w:rFonts w:ascii="Arial" w:hAnsi="Arial" w:cs="Arial"/>
                                    <w:color w:val="FFFFFF" w:themeColor="background1"/>
                                    <w:lang w:val="es-ES"/>
                                  </w:rPr>
                                  <w:t>(</w:t>
                                </w:r>
                                <w:r w:rsidR="00FB0177">
                                  <w:rPr>
                                    <w:rFonts w:ascii="Arial" w:hAnsi="Arial" w:cs="Arial"/>
                                    <w:color w:val="FFFFFF" w:themeColor="background1"/>
                                    <w:lang w:val="es-ES"/>
                                  </w:rPr>
                                  <w:t>1</w:t>
                                </w:r>
                                <w:r>
                                  <w:rPr>
                                    <w:rFonts w:ascii="Arial" w:hAnsi="Arial" w:cs="Arial"/>
                                    <w:color w:val="FFFFFF" w:themeColor="background1"/>
                                    <w:lang w:val="es-ES"/>
                                  </w:rPr>
                                  <w:t>),</w:t>
                                </w:r>
                                <w:r w:rsidR="008315D0">
                                  <w:rPr>
                                    <w:rFonts w:ascii="Arial" w:hAnsi="Arial" w:cs="Arial"/>
                                    <w:color w:val="FFFFFF" w:themeColor="background1"/>
                                    <w:lang w:val="es-ES"/>
                                  </w:rPr>
                                  <w:t xml:space="preserve"> </w:t>
                                </w:r>
                                <w:r w:rsidR="00FB0177">
                                  <w:rPr>
                                    <w:rFonts w:ascii="Arial" w:hAnsi="Arial" w:cs="Arial"/>
                                    <w:color w:val="FFFFFF" w:themeColor="background1"/>
                                    <w:lang w:val="es-ES"/>
                                  </w:rPr>
                                  <w:t>366-369.</w:t>
                                </w:r>
                              </w:p>
                              <w:p w:rsidR="0033382D" w:rsidRPr="00EC72F9" w:rsidRDefault="0033382D" w:rsidP="001D1FA0">
                                <w:pPr>
                                  <w:spacing w:after="0" w:line="36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Junta de Estudios Históricos de La Matanza</w:t>
                                </w:r>
                                <w:r w:rsidR="009A5C4D">
                                  <w:rPr>
                                    <w:rFonts w:ascii="Arial" w:hAnsi="Arial" w:cs="Arial"/>
                                    <w:color w:val="FFFFFF" w:themeColor="background1"/>
                                    <w:lang w:val="es-ES"/>
                                  </w:rPr>
                                  <w:t>.</w:t>
                                </w:r>
                              </w:p>
                              <w:p w:rsidR="0033382D" w:rsidRPr="00EC72F9" w:rsidRDefault="0033382D" w:rsidP="001D1FA0">
                                <w:pPr>
                                  <w:spacing w:line="24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Universidad Nacional de La Matanza, Secretaría de Extensión Universitaria</w:t>
                                </w:r>
                              </w:p>
                              <w:p w:rsidR="0033382D" w:rsidRPr="00EC72F9" w:rsidRDefault="0033382D" w:rsidP="001D1FA0">
                                <w:pPr>
                                  <w:ind w:left="284"/>
                                  <w:jc w:val="center"/>
                                  <w:rPr>
                                    <w:rFonts w:ascii="Arial" w:hAnsi="Arial" w:cs="Arial"/>
                                    <w:color w:val="FFFFFF" w:themeColor="background1"/>
                                    <w:lang w:val="es-ES"/>
                                  </w:rPr>
                                </w:pPr>
                              </w:p>
                              <w:p w:rsidR="0033382D" w:rsidRPr="00EC72F9" w:rsidRDefault="0033382D" w:rsidP="0033382D">
                                <w:pPr>
                                  <w:spacing w:after="0"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San Justo, Argentina</w:t>
                                </w:r>
                              </w:p>
                              <w:p w:rsidR="0033382D" w:rsidRPr="00B47494" w:rsidRDefault="0033382D" w:rsidP="0033382D">
                                <w:pPr>
                                  <w:spacing w:after="0" w:line="240" w:lineRule="auto"/>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0" w:history="1">
                                  <w:r w:rsidRPr="00B47494">
                                    <w:rPr>
                                      <w:rStyle w:val="Hipervnculo"/>
                                      <w:rFonts w:ascii="Arial" w:hAnsi="Arial" w:cs="Arial"/>
                                      <w:b/>
                                      <w:color w:val="FFFFFF" w:themeColor="background1"/>
                                    </w:rPr>
                                    <w:t>http://antigua.unlam.edu.ar</w:t>
                                  </w:r>
                                </w:hyperlink>
                              </w:p>
                              <w:p w:rsidR="0033382D" w:rsidRPr="00B47494" w:rsidRDefault="0033382D" w:rsidP="0033382D">
                                <w:pPr>
                                  <w:spacing w:after="0"/>
                                  <w:rPr>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8" o:spid="_x0000_s1027" style="position:absolute;margin-left:-9.4pt;margin-top:446.2pt;width:548.55pt;height:185.85pt;z-index:251662336;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" o:allowincell="f" fillcolor="#365f91 [2404]" strokecolor="white [3212]" strokeweight="1pt">
                    <v:shadow color="#d8d8d8 [2732]" offset="3pt,3pt"/>
                    <v:textbox inset="14.4pt,,14.4pt">
                      <w:txbxContent>
                        <w:p w:rsidR="00FB0177" w:rsidRDefault="00FB0177" w:rsidP="00FB0177">
                          <w:pPr>
                            <w:spacing w:after="0"/>
                            <w:ind w:left="284"/>
                            <w:jc w:val="center"/>
                            <w:rPr>
                              <w:rFonts w:ascii="Arial" w:hAnsi="Arial" w:cs="Arial"/>
                              <w:color w:val="FFFFFF" w:themeColor="background1"/>
                              <w:lang w:val="es-ES"/>
                            </w:rPr>
                          </w:pPr>
                        </w:p>
                        <w:p w:rsidR="00FB0177" w:rsidRPr="00FB0177" w:rsidRDefault="00FB0177" w:rsidP="00FB0177">
                          <w:pPr>
                            <w:spacing w:after="0"/>
                            <w:ind w:left="284"/>
                            <w:jc w:val="center"/>
                            <w:rPr>
                              <w:rFonts w:ascii="Arial" w:hAnsi="Arial" w:cs="Arial"/>
                              <w:bCs/>
                              <w:iCs/>
                              <w:color w:val="FFFFFF" w:themeColor="background1"/>
                            </w:rPr>
                          </w:pPr>
                          <w:r>
                            <w:rPr>
                              <w:rFonts w:ascii="Arial" w:hAnsi="Arial" w:cs="Arial"/>
                              <w:color w:val="FFFFFF" w:themeColor="background1"/>
                              <w:lang w:val="es-ES"/>
                            </w:rPr>
                            <w:t>Ledesma, R. G</w:t>
                          </w:r>
                          <w:r w:rsidR="00FF6469">
                            <w:rPr>
                              <w:rFonts w:ascii="Arial" w:hAnsi="Arial" w:cs="Arial"/>
                              <w:color w:val="FFFFFF" w:themeColor="background1"/>
                              <w:lang w:val="es-ES"/>
                            </w:rPr>
                            <w:t>.</w:t>
                          </w:r>
                          <w:r w:rsidR="0033382D">
                            <w:rPr>
                              <w:rFonts w:ascii="Arial" w:hAnsi="Arial" w:cs="Arial"/>
                              <w:color w:val="FFFFFF" w:themeColor="background1"/>
                              <w:lang w:val="es-ES"/>
                            </w:rPr>
                            <w:t xml:space="preserve"> (</w:t>
                          </w:r>
                          <w:r w:rsidR="00FF6469">
                            <w:rPr>
                              <w:rFonts w:ascii="Arial" w:hAnsi="Arial" w:cs="Arial"/>
                              <w:color w:val="FFFFFF" w:themeColor="background1"/>
                              <w:lang w:val="es-ES"/>
                            </w:rPr>
                            <w:t xml:space="preserve">junio </w:t>
                          </w:r>
                          <w:r>
                            <w:rPr>
                              <w:rFonts w:ascii="Arial" w:hAnsi="Arial" w:cs="Arial"/>
                              <w:color w:val="FFFFFF" w:themeColor="background1"/>
                              <w:lang w:val="es-ES"/>
                            </w:rPr>
                            <w:t>– diciembre de 2019</w:t>
                          </w:r>
                          <w:r w:rsidR="0033382D">
                            <w:rPr>
                              <w:rFonts w:ascii="Arial" w:hAnsi="Arial" w:cs="Arial"/>
                              <w:color w:val="FFFFFF" w:themeColor="background1"/>
                              <w:lang w:val="es-ES"/>
                            </w:rPr>
                            <w:t xml:space="preserve">). </w:t>
                          </w:r>
                          <w:r w:rsidRPr="00FB0177">
                            <w:rPr>
                              <w:rFonts w:ascii="Arial" w:hAnsi="Arial" w:cs="Arial"/>
                              <w:bCs/>
                              <w:iCs/>
                              <w:color w:val="FFFFFF" w:themeColor="background1"/>
                            </w:rPr>
                            <w:t xml:space="preserve">Reseña del artículo </w:t>
                          </w:r>
                          <w:r w:rsidRPr="00FB0177">
                            <w:rPr>
                              <w:rFonts w:ascii="Arial" w:hAnsi="Arial" w:cs="Arial"/>
                              <w:bCs/>
                              <w:i/>
                              <w:iCs/>
                              <w:color w:val="FFFFFF" w:themeColor="background1"/>
                            </w:rPr>
                            <w:t xml:space="preserve">Marcas comerciales de las baldosas cerámicas recuperadas en el sitio La Elvira (Virrey del Pino, </w:t>
                          </w:r>
                          <w:proofErr w:type="spellStart"/>
                          <w:r w:rsidRPr="00FB0177">
                            <w:rPr>
                              <w:rFonts w:ascii="Arial" w:hAnsi="Arial" w:cs="Arial"/>
                              <w:bCs/>
                              <w:i/>
                              <w:iCs/>
                              <w:color w:val="FFFFFF" w:themeColor="background1"/>
                            </w:rPr>
                            <w:t>Pcia</w:t>
                          </w:r>
                          <w:proofErr w:type="spellEnd"/>
                          <w:r w:rsidRPr="00FB0177">
                            <w:rPr>
                              <w:rFonts w:ascii="Arial" w:hAnsi="Arial" w:cs="Arial"/>
                              <w:bCs/>
                              <w:i/>
                              <w:iCs/>
                              <w:color w:val="FFFFFF" w:themeColor="background1"/>
                            </w:rPr>
                            <w:t>. de Buenos Aires)</w:t>
                          </w:r>
                          <w:r w:rsidRPr="00FB0177">
                            <w:rPr>
                              <w:rFonts w:ascii="Arial" w:hAnsi="Arial" w:cs="Arial"/>
                              <w:bCs/>
                              <w:iCs/>
                              <w:color w:val="FFFFFF" w:themeColor="background1"/>
                            </w:rPr>
                            <w:t xml:space="preserve"> por Daniela Noemí Ávido.</w:t>
                          </w:r>
                        </w:p>
                        <w:p w:rsidR="0033382D" w:rsidRPr="00EC72F9" w:rsidRDefault="0033382D" w:rsidP="001D1FA0">
                          <w:pPr>
                            <w:spacing w:after="0"/>
                            <w:ind w:left="284"/>
                            <w:jc w:val="center"/>
                            <w:rPr>
                              <w:rFonts w:ascii="Arial" w:hAnsi="Arial" w:cs="Arial"/>
                              <w:color w:val="FFFFFF" w:themeColor="background1"/>
                              <w:lang w:val="es-ES"/>
                            </w:rPr>
                          </w:pPr>
                          <w:r w:rsidRPr="00BB48E3">
                            <w:rPr>
                              <w:rFonts w:ascii="Arial" w:hAnsi="Arial" w:cs="Arial"/>
                              <w:i/>
                              <w:color w:val="FFFFFF" w:themeColor="background1"/>
                              <w:lang w:val="es-ES"/>
                            </w:rPr>
                            <w:t xml:space="preserve">Antigua Matanza. </w:t>
                          </w:r>
                          <w:r w:rsidRPr="00BB48E3">
                            <w:rPr>
                              <w:rFonts w:ascii="Arial" w:hAnsi="Arial" w:cs="Arial"/>
                              <w:i/>
                              <w:color w:val="FFFFFF" w:themeColor="background1"/>
                              <w:lang w:val="es-ES"/>
                            </w:rPr>
                            <w:t>Revista de Historia Regional</w:t>
                          </w:r>
                          <w:r w:rsidRPr="00DD365F">
                            <w:rPr>
                              <w:rFonts w:ascii="Arial" w:hAnsi="Arial" w:cs="Arial"/>
                              <w:i/>
                              <w:color w:val="FFFFFF" w:themeColor="background1"/>
                              <w:lang w:val="es-ES"/>
                            </w:rPr>
                            <w:t xml:space="preserve">, </w:t>
                          </w:r>
                          <w:r w:rsidR="00FB0177">
                            <w:rPr>
                              <w:rFonts w:ascii="Arial" w:hAnsi="Arial" w:cs="Arial"/>
                              <w:i/>
                              <w:color w:val="FFFFFF" w:themeColor="background1"/>
                              <w:lang w:val="es-ES"/>
                            </w:rPr>
                            <w:t>3</w:t>
                          </w:r>
                          <w:r>
                            <w:rPr>
                              <w:rFonts w:ascii="Arial" w:hAnsi="Arial" w:cs="Arial"/>
                              <w:color w:val="FFFFFF" w:themeColor="background1"/>
                              <w:lang w:val="es-ES"/>
                            </w:rPr>
                            <w:t>(</w:t>
                          </w:r>
                          <w:r w:rsidR="00FB0177">
                            <w:rPr>
                              <w:rFonts w:ascii="Arial" w:hAnsi="Arial" w:cs="Arial"/>
                              <w:color w:val="FFFFFF" w:themeColor="background1"/>
                              <w:lang w:val="es-ES"/>
                            </w:rPr>
                            <w:t>1</w:t>
                          </w:r>
                          <w:r>
                            <w:rPr>
                              <w:rFonts w:ascii="Arial" w:hAnsi="Arial" w:cs="Arial"/>
                              <w:color w:val="FFFFFF" w:themeColor="background1"/>
                              <w:lang w:val="es-ES"/>
                            </w:rPr>
                            <w:t>),</w:t>
                          </w:r>
                          <w:r w:rsidR="008315D0">
                            <w:rPr>
                              <w:rFonts w:ascii="Arial" w:hAnsi="Arial" w:cs="Arial"/>
                              <w:color w:val="FFFFFF" w:themeColor="background1"/>
                              <w:lang w:val="es-ES"/>
                            </w:rPr>
                            <w:t xml:space="preserve"> </w:t>
                          </w:r>
                          <w:r w:rsidR="00FB0177">
                            <w:rPr>
                              <w:rFonts w:ascii="Arial" w:hAnsi="Arial" w:cs="Arial"/>
                              <w:color w:val="FFFFFF" w:themeColor="background1"/>
                              <w:lang w:val="es-ES"/>
                            </w:rPr>
                            <w:t>366-369.</w:t>
                          </w:r>
                          <w:bookmarkStart w:id="1" w:name="_GoBack"/>
                          <w:bookmarkEnd w:id="1"/>
                        </w:p>
                        <w:p w:rsidR="0033382D" w:rsidRPr="00EC72F9" w:rsidRDefault="0033382D" w:rsidP="001D1FA0">
                          <w:pPr>
                            <w:spacing w:after="0" w:line="36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Junta de Estudios Históricos de La Matanza</w:t>
                          </w:r>
                          <w:r w:rsidR="009A5C4D">
                            <w:rPr>
                              <w:rFonts w:ascii="Arial" w:hAnsi="Arial" w:cs="Arial"/>
                              <w:color w:val="FFFFFF" w:themeColor="background1"/>
                              <w:lang w:val="es-ES"/>
                            </w:rPr>
                            <w:t>.</w:t>
                          </w:r>
                        </w:p>
                        <w:p w:rsidR="0033382D" w:rsidRPr="00EC72F9" w:rsidRDefault="0033382D" w:rsidP="001D1FA0">
                          <w:pPr>
                            <w:spacing w:line="24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Universidad Nacional de La Matanza, Secretaría de Extensión Universitaria</w:t>
                          </w:r>
                        </w:p>
                        <w:p w:rsidR="0033382D" w:rsidRPr="00EC72F9" w:rsidRDefault="0033382D" w:rsidP="001D1FA0">
                          <w:pPr>
                            <w:ind w:left="284"/>
                            <w:jc w:val="center"/>
                            <w:rPr>
                              <w:rFonts w:ascii="Arial" w:hAnsi="Arial" w:cs="Arial"/>
                              <w:color w:val="FFFFFF" w:themeColor="background1"/>
                              <w:lang w:val="es-ES"/>
                            </w:rPr>
                          </w:pPr>
                        </w:p>
                        <w:p w:rsidR="0033382D" w:rsidRPr="00EC72F9" w:rsidRDefault="0033382D" w:rsidP="0033382D">
                          <w:pPr>
                            <w:spacing w:after="0"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San Justo, Argentina</w:t>
                          </w:r>
                        </w:p>
                        <w:p w:rsidR="0033382D" w:rsidRPr="00B47494" w:rsidRDefault="0033382D" w:rsidP="0033382D">
                          <w:pPr>
                            <w:spacing w:after="0" w:line="240" w:lineRule="auto"/>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1" w:history="1">
                            <w:r w:rsidRPr="00B47494">
                              <w:rPr>
                                <w:rStyle w:val="Hipervnculo"/>
                                <w:rFonts w:ascii="Arial" w:hAnsi="Arial" w:cs="Arial"/>
                                <w:b/>
                                <w:color w:val="FFFFFF" w:themeColor="background1"/>
                              </w:rPr>
                              <w:t>http://antigua.unlam.edu.ar</w:t>
                            </w:r>
                          </w:hyperlink>
                        </w:p>
                        <w:p w:rsidR="0033382D" w:rsidRPr="00B47494" w:rsidRDefault="0033382D" w:rsidP="0033382D">
                          <w:pPr>
                            <w:spacing w:after="0"/>
                            <w:rPr>
                              <w:szCs w:val="72"/>
                            </w:rPr>
                          </w:pPr>
                        </w:p>
                      </w:txbxContent>
                    </v:textbox>
                    <w10:wrap anchorx="page" anchory="page"/>
                  </v:rect>
                </w:pict>
              </mc:Fallback>
            </mc:AlternateContent>
          </w:r>
          <w:r w:rsidR="0033382D" w:rsidRPr="0033382D">
            <w:rPr>
              <w:noProof/>
            </w:rPr>
            <w:drawing>
              <wp:anchor distT="0" distB="0" distL="114300" distR="114300" simplePos="0" relativeHeight="251655168" behindDoc="0" locked="0" layoutInCell="1" allowOverlap="1">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8240" behindDoc="0" locked="0" layoutInCell="1" allowOverlap="1">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4"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4144" behindDoc="0" locked="0" layoutInCell="1" allowOverlap="1">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5"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3120" behindDoc="0" locked="0" layoutInCell="1" allowOverlap="1">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6"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33382D" w:rsidRPr="0033382D">
            <w:rPr>
              <w:noProof/>
            </w:rPr>
            <w:drawing>
              <wp:anchor distT="0" distB="0" distL="114300" distR="114300" simplePos="0" relativeHeight="251657216" behindDoc="0" locked="0" layoutInCell="1" allowOverlap="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7"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33382D" w:rsidRPr="0033382D">
            <w:rPr>
              <w:lang w:val="es-ES"/>
            </w:rPr>
            <w:br w:type="page"/>
          </w:r>
        </w:p>
        <w:p w:rsidR="0033382D" w:rsidRPr="0033382D" w:rsidRDefault="0011158B" w:rsidP="0033382D">
          <w:pPr>
            <w:spacing w:after="0" w:line="240" w:lineRule="auto"/>
            <w:rPr>
              <w:lang w:val="es-ES"/>
            </w:rPr>
          </w:pPr>
        </w:p>
      </w:sdtContent>
    </w:sdt>
    <w:p w:rsidR="0033382D" w:rsidRPr="0033382D" w:rsidRDefault="001D1FA0" w:rsidP="00FF7333">
      <w:pPr>
        <w:rPr>
          <w:rFonts w:ascii="Times New Roman" w:hAnsi="Times New Roman" w:cs="Times New Roman"/>
          <w:b/>
          <w:i/>
          <w:sz w:val="24"/>
          <w:szCs w:val="24"/>
        </w:rPr>
      </w:pPr>
      <w:r>
        <w:rPr>
          <w:rFonts w:ascii="Times New Roman" w:hAnsi="Times New Roman" w:cs="Times New Roman"/>
          <w:b/>
          <w:i/>
          <w:sz w:val="24"/>
          <w:szCs w:val="24"/>
        </w:rPr>
        <w:t>Alerta bibliográfica</w:t>
      </w:r>
    </w:p>
    <w:p w:rsidR="001D1FA0" w:rsidRPr="00FB0177" w:rsidRDefault="00FB0177" w:rsidP="001D1FA0">
      <w:pPr>
        <w:jc w:val="center"/>
        <w:rPr>
          <w:rFonts w:ascii="Times New Roman" w:hAnsi="Times New Roman" w:cs="Times New Roman"/>
          <w:b/>
          <w:sz w:val="52"/>
          <w:szCs w:val="52"/>
        </w:rPr>
      </w:pPr>
      <w:r w:rsidRPr="00FB0177">
        <w:rPr>
          <w:rFonts w:ascii="Times New Roman" w:hAnsi="Times New Roman" w:cs="Times New Roman"/>
          <w:b/>
          <w:sz w:val="52"/>
          <w:szCs w:val="52"/>
        </w:rPr>
        <w:t xml:space="preserve">Reseña del artículo Marcas comerciales de las baldosas cerámicas recuperadas en el sitio La Elvira (Virrey del Pino, </w:t>
      </w:r>
      <w:proofErr w:type="spellStart"/>
      <w:r w:rsidRPr="00FB0177">
        <w:rPr>
          <w:rFonts w:ascii="Times New Roman" w:hAnsi="Times New Roman" w:cs="Times New Roman"/>
          <w:b/>
          <w:sz w:val="52"/>
          <w:szCs w:val="52"/>
        </w:rPr>
        <w:t>Pcia</w:t>
      </w:r>
      <w:proofErr w:type="spellEnd"/>
      <w:r w:rsidRPr="00FB0177">
        <w:rPr>
          <w:rFonts w:ascii="Times New Roman" w:hAnsi="Times New Roman" w:cs="Times New Roman"/>
          <w:b/>
          <w:sz w:val="52"/>
          <w:szCs w:val="52"/>
        </w:rPr>
        <w:t>. de Buenos Aires) por Daniela Noemí Ávido.</w:t>
      </w:r>
    </w:p>
    <w:p w:rsidR="0033382D" w:rsidRPr="0033382D" w:rsidRDefault="00FB0177" w:rsidP="0033382D">
      <w:pPr>
        <w:spacing w:after="0" w:line="360" w:lineRule="auto"/>
        <w:ind w:firstLine="737"/>
        <w:jc w:val="right"/>
        <w:rPr>
          <w:rFonts w:ascii="Times New Roman" w:hAnsi="Times New Roman" w:cs="Times New Roman"/>
          <w:sz w:val="24"/>
          <w:szCs w:val="24"/>
        </w:rPr>
      </w:pPr>
      <w:r>
        <w:rPr>
          <w:rFonts w:ascii="Times New Roman" w:hAnsi="Times New Roman" w:cs="Times New Roman"/>
          <w:b/>
          <w:sz w:val="24"/>
          <w:szCs w:val="24"/>
        </w:rPr>
        <w:t>Rodolfo Gabriel Ledesma</w:t>
      </w:r>
      <w:r w:rsidR="0033382D" w:rsidRPr="0033382D">
        <w:rPr>
          <w:rFonts w:ascii="Times New Roman" w:hAnsi="Times New Roman" w:cs="Times New Roman"/>
          <w:sz w:val="24"/>
          <w:szCs w:val="24"/>
          <w:vertAlign w:val="superscript"/>
        </w:rPr>
        <w:footnoteReference w:id="1"/>
      </w:r>
    </w:p>
    <w:p w:rsidR="0033382D" w:rsidRPr="0033382D" w:rsidRDefault="00FB0177" w:rsidP="00917C99">
      <w:pPr>
        <w:spacing w:line="240" w:lineRule="auto"/>
        <w:jc w:val="right"/>
        <w:rPr>
          <w:rFonts w:ascii="Times New Roman" w:hAnsi="Times New Roman" w:cs="Times New Roman"/>
          <w:sz w:val="24"/>
          <w:szCs w:val="24"/>
        </w:rPr>
      </w:pPr>
      <w:r w:rsidRPr="00FB0177">
        <w:rPr>
          <w:rFonts w:ascii="Times New Roman" w:hAnsi="Times New Roman" w:cs="Times New Roman"/>
          <w:sz w:val="24"/>
          <w:szCs w:val="24"/>
        </w:rPr>
        <w:t>Universidad Nacional de La Matanza, Escuela de Formación Continua, Licenciatura en Historia, San Justo, Argentina</w:t>
      </w:r>
    </w:p>
    <w:p w:rsidR="00FF7333" w:rsidRDefault="00FF7333" w:rsidP="001D1FA0">
      <w:pPr>
        <w:spacing w:after="0" w:line="360" w:lineRule="auto"/>
        <w:rPr>
          <w:rFonts w:ascii="Times New Roman" w:eastAsia="Times New Roman" w:hAnsi="Times New Roman" w:cs="Times New Roman"/>
          <w:lang w:val="es-ES"/>
        </w:rPr>
      </w:pPr>
    </w:p>
    <w:p w:rsidR="001D1FA0" w:rsidRPr="00217DB9" w:rsidRDefault="001D1FA0" w:rsidP="001D1FA0">
      <w:pPr>
        <w:spacing w:after="0" w:line="360" w:lineRule="auto"/>
        <w:rPr>
          <w:rFonts w:ascii="Times New Roman" w:eastAsia="Times New Roman" w:hAnsi="Times New Roman" w:cs="Times New Roman"/>
          <w:lang w:val="es-ES"/>
        </w:rPr>
      </w:pPr>
      <w:r w:rsidRPr="00217DB9">
        <w:rPr>
          <w:rFonts w:ascii="Times New Roman" w:eastAsia="Times New Roman" w:hAnsi="Times New Roman" w:cs="Times New Roman"/>
          <w:lang w:val="es-ES"/>
        </w:rPr>
        <w:t>Fecha de recepción:</w:t>
      </w:r>
      <w:r>
        <w:rPr>
          <w:rFonts w:ascii="Times New Roman" w:eastAsia="Times New Roman" w:hAnsi="Times New Roman" w:cs="Times New Roman"/>
          <w:lang w:val="es-ES"/>
        </w:rPr>
        <w:t xml:space="preserve"> </w:t>
      </w:r>
      <w:r w:rsidR="00FB0177">
        <w:rPr>
          <w:rFonts w:ascii="Times New Roman" w:eastAsia="Times New Roman" w:hAnsi="Times New Roman" w:cs="Times New Roman"/>
          <w:lang w:val="es-ES"/>
        </w:rPr>
        <w:t>12 de mayo de 2019</w:t>
      </w:r>
    </w:p>
    <w:p w:rsidR="001D1FA0" w:rsidRPr="00217DB9" w:rsidRDefault="001D1FA0" w:rsidP="00917C99">
      <w:pPr>
        <w:spacing w:line="360" w:lineRule="auto"/>
        <w:rPr>
          <w:rFonts w:ascii="Times New Roman" w:eastAsia="Times New Roman" w:hAnsi="Times New Roman" w:cs="Times New Roman"/>
          <w:lang w:val="es-ES"/>
        </w:rPr>
      </w:pPr>
      <w:r w:rsidRPr="00217DB9">
        <w:rPr>
          <w:rFonts w:ascii="Times New Roman" w:eastAsia="Times New Roman" w:hAnsi="Times New Roman" w:cs="Times New Roman"/>
          <w:lang w:val="es-ES"/>
        </w:rPr>
        <w:t>Fecha de aceptación y versión final:</w:t>
      </w:r>
      <w:r>
        <w:rPr>
          <w:rFonts w:ascii="Times New Roman" w:eastAsia="Times New Roman" w:hAnsi="Times New Roman" w:cs="Times New Roman"/>
          <w:lang w:val="es-ES"/>
        </w:rPr>
        <w:t xml:space="preserve"> </w:t>
      </w:r>
      <w:r w:rsidR="001670EA">
        <w:rPr>
          <w:rFonts w:ascii="Times New Roman" w:eastAsia="Times New Roman" w:hAnsi="Times New Roman" w:cs="Times New Roman"/>
          <w:lang w:val="es-ES"/>
        </w:rPr>
        <w:t>2</w:t>
      </w:r>
      <w:r w:rsidR="00FB0177">
        <w:rPr>
          <w:rFonts w:ascii="Times New Roman" w:eastAsia="Times New Roman" w:hAnsi="Times New Roman" w:cs="Times New Roman"/>
          <w:lang w:val="es-ES"/>
        </w:rPr>
        <w:t>9</w:t>
      </w:r>
      <w:r w:rsidR="001670EA">
        <w:rPr>
          <w:rFonts w:ascii="Times New Roman" w:eastAsia="Times New Roman" w:hAnsi="Times New Roman" w:cs="Times New Roman"/>
          <w:lang w:val="es-ES"/>
        </w:rPr>
        <w:t xml:space="preserve"> de mayo de 201</w:t>
      </w:r>
      <w:r w:rsidR="00FB0177">
        <w:rPr>
          <w:rFonts w:ascii="Times New Roman" w:eastAsia="Times New Roman" w:hAnsi="Times New Roman" w:cs="Times New Roman"/>
          <w:lang w:val="es-ES"/>
        </w:rPr>
        <w:t>9</w:t>
      </w:r>
    </w:p>
    <w:p w:rsidR="00917C99" w:rsidRPr="00217DB9" w:rsidRDefault="00917C99" w:rsidP="001D1FA0">
      <w:pPr>
        <w:spacing w:after="0" w:line="360" w:lineRule="auto"/>
        <w:rPr>
          <w:rFonts w:ascii="Times New Roman" w:eastAsia="Times New Roman" w:hAnsi="Times New Roman" w:cs="Times New Roman"/>
          <w:lang w:val="es-ES"/>
        </w:rPr>
      </w:pPr>
    </w:p>
    <w:p w:rsidR="00FB0177" w:rsidRPr="00FB0177" w:rsidRDefault="00FB0177" w:rsidP="00FB0177">
      <w:pPr>
        <w:spacing w:after="0" w:line="480" w:lineRule="auto"/>
        <w:ind w:firstLine="737"/>
        <w:jc w:val="both"/>
        <w:rPr>
          <w:rFonts w:ascii="Times New Roman" w:eastAsiaTheme="minorHAnsi" w:hAnsi="Times New Roman" w:cs="Times New Roman"/>
          <w:bCs/>
          <w:iCs/>
          <w:color w:val="212121"/>
          <w:sz w:val="24"/>
          <w:szCs w:val="24"/>
          <w:shd w:val="clear" w:color="auto" w:fill="FFFFFF"/>
          <w:lang w:eastAsia="en-US"/>
        </w:rPr>
      </w:pPr>
      <w:r w:rsidRPr="00FB0177">
        <w:rPr>
          <w:rFonts w:ascii="Times New Roman" w:eastAsiaTheme="minorHAnsi" w:hAnsi="Times New Roman" w:cs="Times New Roman"/>
          <w:bCs/>
          <w:iCs/>
          <w:color w:val="212121"/>
          <w:sz w:val="24"/>
          <w:szCs w:val="24"/>
          <w:shd w:val="clear" w:color="auto" w:fill="FFFFFF"/>
          <w:lang w:eastAsia="en-US"/>
        </w:rPr>
        <w:t xml:space="preserve">Este trabajo forma parte del </w:t>
      </w:r>
      <w:r w:rsidRPr="00FB0177">
        <w:rPr>
          <w:rFonts w:ascii="Times New Roman" w:eastAsiaTheme="minorHAnsi" w:hAnsi="Times New Roman" w:cs="Times New Roman"/>
          <w:bCs/>
          <w:i/>
          <w:color w:val="212121"/>
          <w:sz w:val="24"/>
          <w:szCs w:val="24"/>
          <w:shd w:val="clear" w:color="auto" w:fill="FFFFFF"/>
          <w:lang w:eastAsia="en-US"/>
        </w:rPr>
        <w:t>Dossier Arqueología Histórica Argentina. Situación y perspectivas</w:t>
      </w:r>
      <w:r w:rsidRPr="00FB0177">
        <w:rPr>
          <w:rFonts w:ascii="Times New Roman" w:eastAsiaTheme="minorHAnsi" w:hAnsi="Times New Roman" w:cs="Times New Roman"/>
          <w:bCs/>
          <w:iCs/>
          <w:color w:val="212121"/>
          <w:sz w:val="24"/>
          <w:szCs w:val="24"/>
          <w:shd w:val="clear" w:color="auto" w:fill="FFFFFF"/>
          <w:lang w:eastAsia="en-US"/>
        </w:rPr>
        <w:t xml:space="preserve">, </w:t>
      </w:r>
      <w:r w:rsidRPr="00FB0177">
        <w:rPr>
          <w:rFonts w:ascii="Times New Roman" w:hAnsi="Times New Roman" w:cs="Times New Roman"/>
          <w:sz w:val="24"/>
          <w:szCs w:val="24"/>
          <w:lang w:val="es-ES"/>
        </w:rPr>
        <w:t>compilado</w:t>
      </w:r>
      <w:r w:rsidRPr="00FB0177">
        <w:rPr>
          <w:rFonts w:ascii="Times New Roman" w:eastAsiaTheme="minorHAnsi" w:hAnsi="Times New Roman" w:cs="Times New Roman"/>
          <w:bCs/>
          <w:iCs/>
          <w:color w:val="212121"/>
          <w:sz w:val="24"/>
          <w:szCs w:val="24"/>
          <w:shd w:val="clear" w:color="auto" w:fill="FFFFFF"/>
          <w:lang w:eastAsia="en-US"/>
        </w:rPr>
        <w:t xml:space="preserve"> por Horacio </w:t>
      </w:r>
      <w:proofErr w:type="spellStart"/>
      <w:r w:rsidRPr="00FB0177">
        <w:rPr>
          <w:rFonts w:ascii="Times New Roman" w:eastAsiaTheme="minorHAnsi" w:hAnsi="Times New Roman" w:cs="Times New Roman"/>
          <w:bCs/>
          <w:iCs/>
          <w:color w:val="212121"/>
          <w:sz w:val="24"/>
          <w:szCs w:val="24"/>
          <w:shd w:val="clear" w:color="auto" w:fill="FFFFFF"/>
          <w:lang w:eastAsia="en-US"/>
        </w:rPr>
        <w:t>Chiavazza</w:t>
      </w:r>
      <w:proofErr w:type="spellEnd"/>
      <w:r w:rsidRPr="00FB0177">
        <w:rPr>
          <w:rFonts w:ascii="Times New Roman" w:eastAsiaTheme="minorHAnsi" w:hAnsi="Times New Roman" w:cs="Times New Roman"/>
          <w:bCs/>
          <w:iCs/>
          <w:color w:val="212121"/>
          <w:sz w:val="24"/>
          <w:szCs w:val="24"/>
          <w:shd w:val="clear" w:color="auto" w:fill="FFFFFF"/>
          <w:lang w:eastAsia="en-US"/>
        </w:rPr>
        <w:t xml:space="preserve"> y Valeria Zorrilla, </w:t>
      </w:r>
      <w:r w:rsidRPr="00FB0177">
        <w:rPr>
          <w:rFonts w:ascii="Times New Roman" w:eastAsiaTheme="minorHAnsi" w:hAnsi="Times New Roman" w:cs="Times New Roman"/>
          <w:bCs/>
          <w:iCs/>
          <w:sz w:val="24"/>
          <w:szCs w:val="24"/>
          <w:lang w:eastAsia="en-US"/>
        </w:rPr>
        <w:t xml:space="preserve">publicado </w:t>
      </w:r>
      <w:r w:rsidRPr="00FB0177">
        <w:rPr>
          <w:rFonts w:ascii="Times New Roman" w:eastAsiaTheme="minorHAnsi" w:hAnsi="Times New Roman" w:cs="Times New Roman"/>
          <w:bCs/>
          <w:iCs/>
          <w:color w:val="212121"/>
          <w:sz w:val="24"/>
          <w:szCs w:val="24"/>
          <w:shd w:val="clear" w:color="auto" w:fill="FFFFFF"/>
          <w:lang w:eastAsia="en-US"/>
        </w:rPr>
        <w:t xml:space="preserve">en la </w:t>
      </w:r>
      <w:r w:rsidRPr="00FB0177">
        <w:rPr>
          <w:rFonts w:ascii="Times New Roman" w:eastAsiaTheme="minorHAnsi" w:hAnsi="Times New Roman" w:cs="Times New Roman"/>
          <w:bCs/>
          <w:i/>
          <w:color w:val="212121"/>
          <w:sz w:val="24"/>
          <w:szCs w:val="24"/>
          <w:shd w:val="clear" w:color="auto" w:fill="FFFFFF"/>
          <w:lang w:eastAsia="en-US"/>
        </w:rPr>
        <w:t>Revista de Arqueología Histórica Argentina y Latinoamericana,</w:t>
      </w:r>
      <w:r w:rsidRPr="00FB0177">
        <w:rPr>
          <w:rFonts w:ascii="Times New Roman" w:eastAsiaTheme="minorHAnsi" w:hAnsi="Times New Roman" w:cs="Times New Roman"/>
          <w:bCs/>
          <w:iCs/>
          <w:color w:val="212121"/>
          <w:sz w:val="24"/>
          <w:szCs w:val="24"/>
          <w:shd w:val="clear" w:color="auto" w:fill="FFFFFF"/>
          <w:lang w:eastAsia="en-US"/>
        </w:rPr>
        <w:t xml:space="preserve"> y resulta del desarrollo del póster presentado en el </w:t>
      </w:r>
      <w:r w:rsidRPr="00FB0177">
        <w:rPr>
          <w:rFonts w:ascii="Times New Roman" w:eastAsiaTheme="minorHAnsi" w:hAnsi="Times New Roman" w:cs="Times New Roman"/>
          <w:bCs/>
          <w:i/>
          <w:color w:val="212121"/>
          <w:sz w:val="24"/>
          <w:szCs w:val="24"/>
          <w:shd w:val="clear" w:color="auto" w:fill="FFFFFF"/>
          <w:lang w:eastAsia="en-US"/>
        </w:rPr>
        <w:t>VI Congreso Nacional de Arqueología Histórica</w:t>
      </w:r>
      <w:r w:rsidRPr="00FB0177">
        <w:rPr>
          <w:rFonts w:ascii="Times New Roman" w:eastAsiaTheme="minorHAnsi" w:hAnsi="Times New Roman" w:cs="Times New Roman"/>
          <w:bCs/>
          <w:iCs/>
          <w:color w:val="212121"/>
          <w:sz w:val="24"/>
          <w:szCs w:val="24"/>
          <w:shd w:val="clear" w:color="auto" w:fill="FFFFFF"/>
          <w:lang w:eastAsia="en-US"/>
        </w:rPr>
        <w:t xml:space="preserve"> realizado en la ciudad de Mendoza en octubre de 2015.</w:t>
      </w:r>
    </w:p>
    <w:p w:rsidR="00FB0177" w:rsidRPr="00FB0177" w:rsidRDefault="00FB0177" w:rsidP="00FB0177">
      <w:pPr>
        <w:spacing w:after="0" w:line="480" w:lineRule="auto"/>
        <w:ind w:firstLine="737"/>
        <w:jc w:val="both"/>
        <w:rPr>
          <w:rFonts w:ascii="Times New Roman" w:eastAsiaTheme="minorHAnsi" w:hAnsi="Times New Roman" w:cs="Times New Roman"/>
          <w:bCs/>
          <w:iCs/>
          <w:sz w:val="24"/>
          <w:szCs w:val="24"/>
          <w:lang w:eastAsia="en-US"/>
        </w:rPr>
      </w:pPr>
      <w:r w:rsidRPr="00FB0177">
        <w:rPr>
          <w:rFonts w:ascii="Times New Roman" w:eastAsiaTheme="minorHAnsi" w:hAnsi="Times New Roman" w:cs="Times New Roman"/>
          <w:bCs/>
          <w:iCs/>
          <w:sz w:val="24"/>
          <w:szCs w:val="24"/>
          <w:lang w:eastAsia="en-US"/>
        </w:rPr>
        <w:t xml:space="preserve">En este artículo científico, </w:t>
      </w:r>
      <w:r w:rsidRPr="00FB0177">
        <w:rPr>
          <w:rFonts w:ascii="Times New Roman" w:eastAsiaTheme="minorHAnsi" w:hAnsi="Times New Roman" w:cs="Times New Roman"/>
          <w:bCs/>
          <w:iCs/>
          <w:color w:val="212121"/>
          <w:sz w:val="24"/>
          <w:szCs w:val="24"/>
          <w:shd w:val="clear" w:color="auto" w:fill="FFFFFF"/>
          <w:lang w:eastAsia="en-US"/>
        </w:rPr>
        <w:t xml:space="preserve">que puede descargarse de manera libre en </w:t>
      </w:r>
      <w:r w:rsidRPr="00FB0177">
        <w:rPr>
          <w:rFonts w:ascii="Times New Roman" w:eastAsiaTheme="minorHAnsi" w:hAnsi="Times New Roman" w:cs="Times New Roman"/>
          <w:bCs/>
          <w:iCs/>
          <w:sz w:val="24"/>
          <w:szCs w:val="24"/>
          <w:shd w:val="clear" w:color="auto" w:fill="FFFFFF"/>
          <w:lang w:eastAsia="en-US"/>
        </w:rPr>
        <w:t>http://plarci.org/index.php/</w:t>
      </w:r>
      <w:bookmarkStart w:id="0" w:name="_GoBack"/>
      <w:r w:rsidRPr="00FB0177">
        <w:rPr>
          <w:rFonts w:ascii="Times New Roman" w:eastAsiaTheme="minorHAnsi" w:hAnsi="Times New Roman" w:cs="Times New Roman"/>
          <w:bCs/>
          <w:iCs/>
          <w:sz w:val="24"/>
          <w:szCs w:val="24"/>
          <w:shd w:val="clear" w:color="auto" w:fill="FFFFFF"/>
          <w:lang w:eastAsia="en-US"/>
        </w:rPr>
        <w:t>RAHAYL</w:t>
      </w:r>
      <w:bookmarkEnd w:id="0"/>
      <w:r w:rsidRPr="00FB0177">
        <w:rPr>
          <w:rFonts w:ascii="Times New Roman" w:eastAsiaTheme="minorHAnsi" w:hAnsi="Times New Roman" w:cs="Times New Roman"/>
          <w:bCs/>
          <w:iCs/>
          <w:sz w:val="24"/>
          <w:szCs w:val="24"/>
          <w:shd w:val="clear" w:color="auto" w:fill="FFFFFF"/>
          <w:lang w:eastAsia="en-US"/>
        </w:rPr>
        <w:t>/article/view/261,</w:t>
      </w:r>
      <w:r w:rsidRPr="00FB0177">
        <w:rPr>
          <w:rFonts w:ascii="Times New Roman" w:eastAsiaTheme="minorHAnsi" w:hAnsi="Times New Roman" w:cs="Times New Roman"/>
          <w:bCs/>
          <w:iCs/>
          <w:color w:val="212121"/>
          <w:sz w:val="24"/>
          <w:szCs w:val="24"/>
          <w:shd w:val="clear" w:color="auto" w:fill="FFFFFF"/>
          <w:lang w:eastAsia="en-US"/>
        </w:rPr>
        <w:t xml:space="preserve"> </w:t>
      </w:r>
      <w:r w:rsidRPr="00FB0177">
        <w:rPr>
          <w:rFonts w:ascii="Times New Roman" w:eastAsiaTheme="minorHAnsi" w:hAnsi="Times New Roman" w:cs="Times New Roman"/>
          <w:bCs/>
          <w:iCs/>
          <w:sz w:val="24"/>
          <w:szCs w:val="24"/>
          <w:lang w:eastAsia="en-US"/>
        </w:rPr>
        <w:t xml:space="preserve">se exponen los pasos seguidos para </w:t>
      </w:r>
      <w:r w:rsidRPr="00FB0177">
        <w:rPr>
          <w:rFonts w:ascii="Times New Roman" w:eastAsiaTheme="minorHAnsi" w:hAnsi="Times New Roman" w:cs="Times New Roman"/>
          <w:bCs/>
          <w:iCs/>
          <w:sz w:val="24"/>
          <w:szCs w:val="24"/>
          <w:lang w:eastAsia="en-US"/>
        </w:rPr>
        <w:lastRenderedPageBreak/>
        <w:t>la caracterización de las marcas comerciales de las baldosas cerámicas del sitio denominado La Elvira, ubicado en la localidad de Virrey del Pino del partido de La Matanza, provincia de Buenos Aires. La muestra con la que se trabajó estuvo compuesta por un total de 56 unidades que aparecen algunas enteras y otras fragmentadas.</w:t>
      </w:r>
    </w:p>
    <w:p w:rsidR="00FB0177" w:rsidRPr="00FB0177" w:rsidRDefault="00FB0177" w:rsidP="00FB0177">
      <w:pPr>
        <w:spacing w:after="0" w:line="480" w:lineRule="auto"/>
        <w:ind w:firstLine="737"/>
        <w:jc w:val="both"/>
        <w:rPr>
          <w:rFonts w:ascii="Times New Roman" w:eastAsiaTheme="minorHAnsi" w:hAnsi="Times New Roman" w:cs="Times New Roman"/>
          <w:bCs/>
          <w:i/>
          <w:iCs/>
          <w:sz w:val="24"/>
          <w:szCs w:val="24"/>
          <w:lang w:eastAsia="en-US"/>
        </w:rPr>
      </w:pPr>
      <w:r w:rsidRPr="00FB0177">
        <w:rPr>
          <w:rFonts w:ascii="Times New Roman" w:eastAsiaTheme="minorHAnsi" w:hAnsi="Times New Roman" w:cs="Times New Roman"/>
          <w:bCs/>
          <w:iCs/>
          <w:sz w:val="24"/>
          <w:szCs w:val="24"/>
          <w:lang w:eastAsia="en-US"/>
        </w:rPr>
        <w:t xml:space="preserve">El sitio pertenece a la estancia homónima, que fue propiedad de la familia Ezcurra durante el siglo </w:t>
      </w:r>
      <w:r w:rsidRPr="00FB0177">
        <w:rPr>
          <w:rFonts w:ascii="Times New Roman" w:eastAsiaTheme="minorHAnsi" w:hAnsi="Times New Roman" w:cs="Times New Roman"/>
          <w:bCs/>
          <w:iCs/>
          <w:szCs w:val="24"/>
          <w:lang w:eastAsia="en-US"/>
        </w:rPr>
        <w:t>XIX</w:t>
      </w:r>
      <w:r w:rsidRPr="00FB0177">
        <w:rPr>
          <w:rFonts w:ascii="Times New Roman" w:eastAsiaTheme="minorHAnsi" w:hAnsi="Times New Roman" w:cs="Times New Roman"/>
          <w:bCs/>
          <w:iCs/>
          <w:sz w:val="24"/>
          <w:szCs w:val="24"/>
          <w:lang w:eastAsia="en-US"/>
        </w:rPr>
        <w:t xml:space="preserve">. Los restos del edificio fueron desarmados, trasladados y parcialmente rearmados en el predio del Museo Histórico Municipal de La Matanza, en la localidad de Virrey del Pino, en el año 2011, en el contexto de un proyecto institucional denominado </w:t>
      </w:r>
      <w:r w:rsidRPr="00FB0177">
        <w:rPr>
          <w:rFonts w:ascii="Times New Roman" w:eastAsiaTheme="minorHAnsi" w:hAnsi="Times New Roman" w:cs="Times New Roman"/>
          <w:bCs/>
          <w:i/>
          <w:iCs/>
          <w:sz w:val="24"/>
          <w:szCs w:val="24"/>
          <w:lang w:eastAsia="en-US"/>
        </w:rPr>
        <w:t>La Casa del Bicentenario.</w:t>
      </w:r>
    </w:p>
    <w:p w:rsidR="00FB0177" w:rsidRPr="00FB0177" w:rsidRDefault="00FB0177" w:rsidP="00FB0177">
      <w:pPr>
        <w:spacing w:after="0" w:line="480" w:lineRule="auto"/>
        <w:ind w:firstLine="737"/>
        <w:jc w:val="both"/>
        <w:rPr>
          <w:rFonts w:ascii="Times New Roman" w:eastAsiaTheme="minorHAnsi" w:hAnsi="Times New Roman" w:cs="Times New Roman"/>
          <w:bCs/>
          <w:iCs/>
          <w:sz w:val="24"/>
          <w:szCs w:val="24"/>
          <w:lang w:eastAsia="en-US"/>
        </w:rPr>
      </w:pPr>
      <w:r w:rsidRPr="00FB0177">
        <w:rPr>
          <w:rFonts w:ascii="Times New Roman" w:eastAsiaTheme="minorHAnsi" w:hAnsi="Times New Roman" w:cs="Times New Roman"/>
          <w:bCs/>
          <w:iCs/>
          <w:sz w:val="24"/>
          <w:szCs w:val="24"/>
          <w:lang w:eastAsia="en-US"/>
        </w:rPr>
        <w:t>Mientras se desarmó y se procedió al traslado de la vivienda, como medida de acompañamiento y supervisión de dichas actividades, se llevó a cabo una inspección arqueológica con la colaboración de estudiantes y profesionales. Se excavaron 3,5 m</w:t>
      </w:r>
      <w:r w:rsidRPr="00FB0177">
        <w:rPr>
          <w:rFonts w:ascii="Times New Roman" w:eastAsiaTheme="minorHAnsi" w:hAnsi="Times New Roman" w:cs="Times New Roman"/>
          <w:bCs/>
          <w:iCs/>
          <w:sz w:val="24"/>
          <w:szCs w:val="24"/>
          <w:vertAlign w:val="superscript"/>
          <w:lang w:eastAsia="en-US"/>
        </w:rPr>
        <w:t>2</w:t>
      </w:r>
      <w:r w:rsidRPr="00FB0177">
        <w:rPr>
          <w:rFonts w:ascii="Times New Roman" w:eastAsiaTheme="minorHAnsi" w:hAnsi="Times New Roman" w:cs="Times New Roman"/>
          <w:bCs/>
          <w:iCs/>
          <w:sz w:val="24"/>
          <w:szCs w:val="24"/>
          <w:lang w:eastAsia="en-US"/>
        </w:rPr>
        <w:t xml:space="preserve"> y complementariamente, se realizó una revisión de los escombros y los cimientos de la vivienda, cubriéndose así más de 94 </w:t>
      </w:r>
      <w:r w:rsidRPr="00FB0177">
        <w:rPr>
          <w:rFonts w:ascii="Times New Roman" w:eastAsiaTheme="majorEastAsia" w:hAnsi="Times New Roman" w:cs="Times New Roman"/>
          <w:iCs/>
          <w:sz w:val="24"/>
          <w:szCs w:val="24"/>
          <w:lang w:eastAsia="en-US"/>
        </w:rPr>
        <w:t>m</w:t>
      </w:r>
      <w:r w:rsidRPr="00FB0177">
        <w:rPr>
          <w:rFonts w:ascii="Times New Roman" w:eastAsiaTheme="majorEastAsia" w:hAnsi="Times New Roman" w:cs="Times New Roman"/>
          <w:iCs/>
          <w:sz w:val="24"/>
          <w:szCs w:val="24"/>
          <w:vertAlign w:val="superscript"/>
          <w:lang w:eastAsia="en-US"/>
        </w:rPr>
        <w:t>2</w:t>
      </w:r>
      <w:r w:rsidRPr="00FB0177">
        <w:rPr>
          <w:rFonts w:ascii="Times New Roman" w:eastAsiaTheme="minorHAnsi" w:hAnsi="Times New Roman" w:cs="Times New Roman"/>
          <w:b/>
          <w:bCs/>
          <w:iCs/>
          <w:sz w:val="24"/>
          <w:szCs w:val="24"/>
          <w:lang w:eastAsia="en-US"/>
        </w:rPr>
        <w:t>.</w:t>
      </w:r>
      <w:r w:rsidRPr="00FB0177">
        <w:rPr>
          <w:rFonts w:ascii="Times New Roman" w:eastAsiaTheme="minorHAnsi" w:hAnsi="Times New Roman" w:cs="Times New Roman"/>
          <w:bCs/>
          <w:iCs/>
          <w:sz w:val="24"/>
          <w:szCs w:val="24"/>
          <w:lang w:eastAsia="en-US"/>
        </w:rPr>
        <w:t xml:space="preserve"> </w:t>
      </w:r>
    </w:p>
    <w:p w:rsidR="00FB0177" w:rsidRPr="00FB0177" w:rsidRDefault="00FB0177" w:rsidP="00FB0177">
      <w:pPr>
        <w:spacing w:after="0" w:line="480" w:lineRule="auto"/>
        <w:ind w:firstLine="737"/>
        <w:jc w:val="both"/>
        <w:rPr>
          <w:rFonts w:ascii="Times New Roman" w:eastAsiaTheme="minorHAnsi" w:hAnsi="Times New Roman" w:cs="Times New Roman"/>
          <w:bCs/>
          <w:iCs/>
          <w:sz w:val="24"/>
          <w:szCs w:val="24"/>
          <w:lang w:eastAsia="en-US"/>
        </w:rPr>
      </w:pPr>
      <w:r w:rsidRPr="00FB0177">
        <w:rPr>
          <w:rFonts w:ascii="Times New Roman" w:eastAsiaTheme="minorHAnsi" w:hAnsi="Times New Roman" w:cs="Times New Roman"/>
          <w:bCs/>
          <w:iCs/>
          <w:sz w:val="24"/>
          <w:szCs w:val="24"/>
          <w:lang w:eastAsia="en-US"/>
        </w:rPr>
        <w:t xml:space="preserve">El objetivo general de la investigación abordada por la autora es contribuir a la caracterización de la campaña bonaerense y destacar la posición que ocupó en el entramado económico internacional del siglo XIX. Desde el punto de vista teórico entiende que dentro del sistema-mundo postulado por Frank y </w:t>
      </w:r>
      <w:proofErr w:type="spellStart"/>
      <w:r w:rsidRPr="00FB0177">
        <w:rPr>
          <w:rFonts w:ascii="Times New Roman" w:eastAsiaTheme="minorHAnsi" w:hAnsi="Times New Roman" w:cs="Times New Roman"/>
          <w:bCs/>
          <w:iCs/>
          <w:sz w:val="24"/>
          <w:szCs w:val="24"/>
          <w:lang w:eastAsia="en-US"/>
        </w:rPr>
        <w:t>Gills</w:t>
      </w:r>
      <w:proofErr w:type="spellEnd"/>
      <w:r w:rsidRPr="00FB0177">
        <w:rPr>
          <w:rFonts w:ascii="Times New Roman" w:eastAsiaTheme="minorHAnsi" w:hAnsi="Times New Roman" w:cs="Times New Roman"/>
          <w:bCs/>
          <w:iCs/>
          <w:sz w:val="24"/>
          <w:szCs w:val="24"/>
          <w:lang w:eastAsia="en-US"/>
        </w:rPr>
        <w:t xml:space="preserve"> (1993) todas las sociedades se interconectan de manera desigual, ocupando distintos roles en las redes de intercambio que las unen, condicionan y redefinen asimétricamente (Camino, 2010). En ese marco, y en una escala local, se analizaron las características de las baldosas recolectadas en el sitio La Elvira, poniéndose especial énfasis sobre las marcas comerciales de las mismas para comprender el </w:t>
      </w:r>
      <w:r w:rsidRPr="00FB0177">
        <w:rPr>
          <w:rFonts w:ascii="Times New Roman" w:eastAsiaTheme="minorHAnsi" w:hAnsi="Times New Roman" w:cs="Times New Roman"/>
          <w:bCs/>
          <w:iCs/>
          <w:sz w:val="24"/>
          <w:szCs w:val="24"/>
          <w:lang w:eastAsia="en-US"/>
        </w:rPr>
        <w:lastRenderedPageBreak/>
        <w:t>acceso que tenían los habitantes de este lugar a las mercancías internacionales. Partiendo de las ideas de centro-periferia y como parte de esta última categoría, trató de visualizar los rastros dejados por los intercambios producidos a través de estas mercaderías.</w:t>
      </w:r>
    </w:p>
    <w:p w:rsidR="00FB0177" w:rsidRPr="00FB0177" w:rsidRDefault="00FB0177" w:rsidP="00FB0177">
      <w:pPr>
        <w:spacing w:after="0" w:line="480" w:lineRule="auto"/>
        <w:ind w:firstLine="737"/>
        <w:jc w:val="both"/>
        <w:rPr>
          <w:rFonts w:ascii="Times New Roman" w:eastAsiaTheme="minorHAnsi" w:hAnsi="Times New Roman" w:cs="Times New Roman"/>
          <w:bCs/>
          <w:iCs/>
          <w:sz w:val="24"/>
          <w:szCs w:val="24"/>
          <w:lang w:eastAsia="en-US"/>
        </w:rPr>
      </w:pPr>
      <w:r w:rsidRPr="00FB0177">
        <w:rPr>
          <w:rFonts w:ascii="Times New Roman" w:eastAsiaTheme="minorHAnsi" w:hAnsi="Times New Roman" w:cs="Times New Roman"/>
          <w:bCs/>
          <w:iCs/>
          <w:sz w:val="24"/>
          <w:szCs w:val="24"/>
          <w:lang w:eastAsia="en-US"/>
        </w:rPr>
        <w:t xml:space="preserve">La autora hace un recorrido por San José de Flores y Morón para mostrar que se pudo constatar el uso de materiales de construcción en igual época de origen extranjero, lo que había permitido a distintos autores indagar sobre el poder adquisitivo y la adscripción social de los habitantes y hasta habían podido concluir que se dio un proceso de </w:t>
      </w:r>
      <w:proofErr w:type="spellStart"/>
      <w:r w:rsidRPr="00FB0177">
        <w:rPr>
          <w:rFonts w:ascii="Times New Roman" w:eastAsiaTheme="minorHAnsi" w:hAnsi="Times New Roman" w:cs="Times New Roman"/>
          <w:bCs/>
          <w:iCs/>
          <w:sz w:val="24"/>
          <w:szCs w:val="24"/>
          <w:lang w:eastAsia="en-US"/>
        </w:rPr>
        <w:t>cosmopolitización</w:t>
      </w:r>
      <w:proofErr w:type="spellEnd"/>
      <w:r w:rsidRPr="00FB0177">
        <w:rPr>
          <w:rFonts w:ascii="Times New Roman" w:eastAsiaTheme="minorHAnsi" w:hAnsi="Times New Roman" w:cs="Times New Roman"/>
          <w:bCs/>
          <w:iCs/>
          <w:sz w:val="24"/>
          <w:szCs w:val="24"/>
          <w:lang w:eastAsia="en-US"/>
        </w:rPr>
        <w:t xml:space="preserve"> general de la sociedad argentina en esa época (De Haro, 2012, p. 128) con un claro predominio de la influencia francesa.</w:t>
      </w:r>
    </w:p>
    <w:p w:rsidR="00FB0177" w:rsidRPr="00FB0177" w:rsidRDefault="00FB0177" w:rsidP="00FB0177">
      <w:pPr>
        <w:spacing w:after="0" w:line="480" w:lineRule="auto"/>
        <w:ind w:firstLine="737"/>
        <w:jc w:val="both"/>
        <w:rPr>
          <w:rFonts w:ascii="Times New Roman" w:eastAsiaTheme="minorHAnsi" w:hAnsi="Times New Roman" w:cs="Times New Roman"/>
          <w:bCs/>
          <w:iCs/>
          <w:sz w:val="24"/>
          <w:szCs w:val="24"/>
          <w:lang w:eastAsia="en-US"/>
        </w:rPr>
      </w:pPr>
      <w:r w:rsidRPr="00FB0177">
        <w:rPr>
          <w:rFonts w:ascii="Times New Roman" w:eastAsiaTheme="minorHAnsi" w:hAnsi="Times New Roman" w:cs="Times New Roman"/>
          <w:bCs/>
          <w:iCs/>
          <w:sz w:val="24"/>
          <w:szCs w:val="24"/>
          <w:lang w:eastAsia="en-US"/>
        </w:rPr>
        <w:t xml:space="preserve">Los materiales usados, fueron 56 unidades de las cerámicas conocidas como </w:t>
      </w:r>
      <w:r w:rsidRPr="00FB0177">
        <w:rPr>
          <w:rFonts w:ascii="Times New Roman" w:eastAsiaTheme="minorHAnsi" w:hAnsi="Times New Roman" w:cs="Times New Roman"/>
          <w:bCs/>
          <w:i/>
          <w:iCs/>
          <w:sz w:val="24"/>
          <w:szCs w:val="24"/>
          <w:lang w:eastAsia="en-US"/>
        </w:rPr>
        <w:t>francesas</w:t>
      </w:r>
      <w:r w:rsidRPr="00FB0177">
        <w:rPr>
          <w:rFonts w:ascii="Times New Roman" w:eastAsiaTheme="minorHAnsi" w:hAnsi="Times New Roman" w:cs="Times New Roman"/>
          <w:bCs/>
          <w:iCs/>
          <w:sz w:val="24"/>
          <w:szCs w:val="24"/>
          <w:lang w:eastAsia="en-US"/>
        </w:rPr>
        <w:t>; se realizaron varios sondeos y estas provienen de ellos. Aparece una diversidad de marcas comerciales que luego fueron analizadas en el gabinete. En este, el trabajo de análisis y sistematización de datos se realizó en diferentes etapas. Identificó siete motivos, quedando uno sin hacer, y estableció la frecuencia con que aparecen cada uno de ellos, además de describir las características de cada uno y su procedencia. La variable para realizar comparaciones en todo el universo trabajado fue el espesor, para lo cual se establecieron rangos.</w:t>
      </w:r>
    </w:p>
    <w:p w:rsidR="00FB0177" w:rsidRPr="00FB0177" w:rsidRDefault="00FB0177" w:rsidP="00FB0177">
      <w:pPr>
        <w:spacing w:after="0" w:line="480" w:lineRule="auto"/>
        <w:ind w:firstLine="737"/>
        <w:jc w:val="both"/>
        <w:rPr>
          <w:rFonts w:ascii="Times New Roman" w:eastAsiaTheme="minorHAnsi" w:hAnsi="Times New Roman" w:cs="Times New Roman"/>
          <w:bCs/>
          <w:iCs/>
          <w:sz w:val="24"/>
          <w:szCs w:val="24"/>
          <w:lang w:eastAsia="en-US"/>
        </w:rPr>
      </w:pPr>
      <w:r w:rsidRPr="00FB0177">
        <w:rPr>
          <w:rFonts w:ascii="Times New Roman" w:eastAsiaTheme="minorHAnsi" w:hAnsi="Times New Roman" w:cs="Times New Roman"/>
          <w:bCs/>
          <w:iCs/>
          <w:sz w:val="24"/>
          <w:szCs w:val="24"/>
          <w:lang w:eastAsia="en-US"/>
        </w:rPr>
        <w:t>Se identificaron así 25 cerámicas completas entre todas las demás que están fragmentadas y, de las 56 unidades, solo en ocho casos no se pudo establecer la marca comercial.</w:t>
      </w:r>
    </w:p>
    <w:p w:rsidR="00FB0177" w:rsidRPr="00FB0177" w:rsidRDefault="00FB0177" w:rsidP="00FB0177">
      <w:pPr>
        <w:spacing w:after="0" w:line="480" w:lineRule="auto"/>
        <w:ind w:firstLine="737"/>
        <w:jc w:val="both"/>
        <w:rPr>
          <w:rFonts w:ascii="Times New Roman" w:eastAsiaTheme="minorHAnsi" w:hAnsi="Times New Roman" w:cs="Times New Roman"/>
          <w:bCs/>
          <w:iCs/>
          <w:sz w:val="24"/>
          <w:szCs w:val="24"/>
          <w:lang w:eastAsia="en-US"/>
        </w:rPr>
      </w:pPr>
      <w:r w:rsidRPr="00FB0177">
        <w:rPr>
          <w:rFonts w:ascii="Times New Roman" w:eastAsiaTheme="minorHAnsi" w:hAnsi="Times New Roman" w:cs="Times New Roman"/>
          <w:bCs/>
          <w:iCs/>
          <w:sz w:val="24"/>
          <w:szCs w:val="24"/>
          <w:lang w:eastAsia="en-US"/>
        </w:rPr>
        <w:t xml:space="preserve">Esto le permite concluir que hubo estandarización en la realización de las baldosas y que aunque sus precios fueron accesibles, su adquisición, sobre todo por los gastos de </w:t>
      </w:r>
      <w:r w:rsidRPr="00FB0177">
        <w:rPr>
          <w:rFonts w:ascii="Times New Roman" w:eastAsiaTheme="minorHAnsi" w:hAnsi="Times New Roman" w:cs="Times New Roman"/>
          <w:bCs/>
          <w:iCs/>
          <w:sz w:val="24"/>
          <w:szCs w:val="24"/>
          <w:lang w:eastAsia="en-US"/>
        </w:rPr>
        <w:lastRenderedPageBreak/>
        <w:t xml:space="preserve">traslado al sur de La Matanza, era muy costosa, y a pesar de ello los Carrizo, los Ezcurra y los </w:t>
      </w:r>
      <w:proofErr w:type="spellStart"/>
      <w:r w:rsidRPr="00FB0177">
        <w:rPr>
          <w:rFonts w:ascii="Times New Roman" w:eastAsiaTheme="minorHAnsi" w:hAnsi="Times New Roman" w:cs="Times New Roman"/>
          <w:bCs/>
          <w:iCs/>
          <w:sz w:val="24"/>
          <w:szCs w:val="24"/>
          <w:lang w:eastAsia="en-US"/>
        </w:rPr>
        <w:t>Leguineche</w:t>
      </w:r>
      <w:proofErr w:type="spellEnd"/>
      <w:r w:rsidRPr="00FB0177">
        <w:rPr>
          <w:rFonts w:ascii="Times New Roman" w:eastAsiaTheme="minorHAnsi" w:hAnsi="Times New Roman" w:cs="Times New Roman"/>
          <w:bCs/>
          <w:iCs/>
          <w:sz w:val="24"/>
          <w:szCs w:val="24"/>
          <w:lang w:eastAsia="en-US"/>
        </w:rPr>
        <w:t>, familias terratenientes de la zona, no tuvieron problemas en comprarlas y lucirlas en sus viviendas, demostrando que las élites locales gustaban lucir de su poder adquisitivo y que la situación les era favorable en esa época del siglo XIX. Esto es coincidente con una serie de cambios favorables que impulsaron la economía local.</w:t>
      </w:r>
    </w:p>
    <w:p w:rsidR="00FB0177" w:rsidRPr="00FB0177" w:rsidRDefault="00FB0177" w:rsidP="00FB0177">
      <w:pPr>
        <w:spacing w:after="0" w:line="480" w:lineRule="auto"/>
        <w:ind w:firstLine="737"/>
        <w:jc w:val="both"/>
        <w:rPr>
          <w:rFonts w:ascii="Times New Roman" w:eastAsiaTheme="minorHAnsi" w:hAnsi="Times New Roman" w:cs="Times New Roman"/>
          <w:bCs/>
          <w:iCs/>
          <w:sz w:val="24"/>
          <w:szCs w:val="24"/>
          <w:lang w:eastAsia="en-US"/>
        </w:rPr>
      </w:pPr>
      <w:r w:rsidRPr="00FB0177">
        <w:rPr>
          <w:rFonts w:ascii="Times New Roman" w:eastAsiaTheme="minorHAnsi" w:hAnsi="Times New Roman" w:cs="Times New Roman"/>
          <w:bCs/>
          <w:iCs/>
          <w:sz w:val="24"/>
          <w:szCs w:val="24"/>
          <w:lang w:eastAsia="en-US"/>
        </w:rPr>
        <w:t xml:space="preserve">La autora demuestra, para concluir, que el sitio </w:t>
      </w:r>
      <w:r w:rsidRPr="00FB0177">
        <w:rPr>
          <w:rFonts w:ascii="Times New Roman" w:eastAsiaTheme="minorHAnsi" w:hAnsi="Times New Roman" w:cs="Times New Roman"/>
          <w:bCs/>
          <w:i/>
          <w:iCs/>
          <w:sz w:val="24"/>
          <w:szCs w:val="24"/>
          <w:lang w:eastAsia="en-US"/>
        </w:rPr>
        <w:t>La Elvira</w:t>
      </w:r>
      <w:r w:rsidRPr="00FB0177">
        <w:rPr>
          <w:rFonts w:ascii="Times New Roman" w:eastAsiaTheme="minorHAnsi" w:hAnsi="Times New Roman" w:cs="Times New Roman"/>
          <w:bCs/>
          <w:iCs/>
          <w:sz w:val="24"/>
          <w:szCs w:val="24"/>
          <w:lang w:eastAsia="en-US"/>
        </w:rPr>
        <w:t xml:space="preserve"> estaba incluido en el entramado comercial por el cual se accedía a gran cantidad de mercancías de origen nacional e internacional, y que demuestra una pertenencia ciertos círculos tanto sociales como políticos y económicos de sus dueños. </w:t>
      </w:r>
    </w:p>
    <w:p w:rsidR="00FB0177" w:rsidRPr="00FB0177" w:rsidRDefault="00FB0177" w:rsidP="00FB0177">
      <w:pPr>
        <w:autoSpaceDE w:val="0"/>
        <w:autoSpaceDN w:val="0"/>
        <w:adjustRightInd w:val="0"/>
        <w:spacing w:after="0" w:line="480" w:lineRule="auto"/>
        <w:rPr>
          <w:rFonts w:ascii="Times New Roman" w:eastAsiaTheme="minorHAnsi" w:hAnsi="Times New Roman" w:cs="Times New Roman"/>
          <w:b/>
          <w:bCs/>
          <w:iCs/>
          <w:sz w:val="24"/>
          <w:szCs w:val="24"/>
          <w:lang w:eastAsia="en-US"/>
        </w:rPr>
      </w:pPr>
      <w:r w:rsidRPr="00FB0177">
        <w:rPr>
          <w:rFonts w:ascii="Times New Roman" w:eastAsiaTheme="minorHAnsi" w:hAnsi="Times New Roman" w:cs="Times New Roman"/>
          <w:b/>
          <w:bCs/>
          <w:iCs/>
          <w:sz w:val="24"/>
          <w:szCs w:val="24"/>
          <w:lang w:eastAsia="en-US"/>
        </w:rPr>
        <w:t>Referencias</w:t>
      </w:r>
    </w:p>
    <w:p w:rsidR="00FB0177" w:rsidRPr="00FB0177" w:rsidRDefault="00FB0177" w:rsidP="00FB0177">
      <w:pPr>
        <w:spacing w:line="360" w:lineRule="auto"/>
        <w:ind w:left="720" w:hanging="720"/>
        <w:jc w:val="both"/>
        <w:rPr>
          <w:rFonts w:ascii="Times New Roman" w:eastAsiaTheme="minorHAnsi" w:hAnsi="Times New Roman" w:cs="Times New Roman"/>
          <w:bCs/>
          <w:iCs/>
          <w:noProof/>
          <w:sz w:val="24"/>
          <w:szCs w:val="24"/>
          <w:lang w:eastAsia="en-US"/>
        </w:rPr>
      </w:pPr>
      <w:r w:rsidRPr="00FB0177">
        <w:rPr>
          <w:rFonts w:ascii="Times New Roman" w:eastAsiaTheme="minorHAnsi" w:hAnsi="Times New Roman" w:cs="Times New Roman"/>
          <w:bCs/>
          <w:iCs/>
          <w:sz w:val="24"/>
          <w:szCs w:val="24"/>
          <w:lang w:eastAsia="en-US"/>
        </w:rPr>
        <w:fldChar w:fldCharType="begin"/>
      </w:r>
      <w:r w:rsidRPr="00FB0177">
        <w:rPr>
          <w:rFonts w:ascii="Times New Roman" w:eastAsiaTheme="minorHAnsi" w:hAnsi="Times New Roman" w:cs="Times New Roman"/>
          <w:bCs/>
          <w:iCs/>
          <w:sz w:val="24"/>
          <w:szCs w:val="24"/>
          <w:lang w:eastAsia="en-US"/>
        </w:rPr>
        <w:instrText xml:space="preserve"> BIBLIOGRAPHY  \l 11274 </w:instrText>
      </w:r>
      <w:r w:rsidRPr="00FB0177">
        <w:rPr>
          <w:rFonts w:ascii="Times New Roman" w:eastAsiaTheme="minorHAnsi" w:hAnsi="Times New Roman" w:cs="Times New Roman"/>
          <w:bCs/>
          <w:iCs/>
          <w:sz w:val="24"/>
          <w:szCs w:val="24"/>
          <w:lang w:eastAsia="en-US"/>
        </w:rPr>
        <w:fldChar w:fldCharType="separate"/>
      </w:r>
      <w:r w:rsidRPr="00FB0177">
        <w:rPr>
          <w:rFonts w:ascii="Times New Roman" w:eastAsiaTheme="minorHAnsi" w:hAnsi="Times New Roman" w:cs="Times New Roman"/>
          <w:bCs/>
          <w:iCs/>
          <w:noProof/>
          <w:sz w:val="24"/>
          <w:szCs w:val="24"/>
          <w:lang w:eastAsia="en-US"/>
        </w:rPr>
        <w:t xml:space="preserve">Ávido, D. N. (2018). Marcas comerciales de las baldosas cerámicas recuperadas en el sitio La Elvira (Virrey del Pino, pcia. de Buenos Aires). </w:t>
      </w:r>
      <w:r w:rsidRPr="00FB0177">
        <w:rPr>
          <w:rFonts w:ascii="Times New Roman" w:eastAsiaTheme="minorHAnsi" w:hAnsi="Times New Roman" w:cs="Times New Roman"/>
          <w:bCs/>
          <w:i/>
          <w:noProof/>
          <w:sz w:val="24"/>
          <w:szCs w:val="24"/>
          <w:lang w:eastAsia="en-US"/>
        </w:rPr>
        <w:t>Revista de Arqueología Histórica Argentina y Latinoamericana, 12</w:t>
      </w:r>
      <w:r w:rsidRPr="00FB0177">
        <w:rPr>
          <w:rFonts w:ascii="Times New Roman" w:eastAsiaTheme="minorHAnsi" w:hAnsi="Times New Roman" w:cs="Times New Roman"/>
          <w:bCs/>
          <w:iCs/>
          <w:noProof/>
          <w:sz w:val="24"/>
          <w:szCs w:val="24"/>
          <w:lang w:eastAsia="en-US"/>
        </w:rPr>
        <w:t>(55), 1324-1342.</w:t>
      </w:r>
    </w:p>
    <w:p w:rsidR="00FB0177" w:rsidRPr="00FB0177" w:rsidRDefault="00FB0177" w:rsidP="00FB0177">
      <w:pPr>
        <w:spacing w:line="360" w:lineRule="auto"/>
        <w:ind w:left="720" w:hanging="720"/>
        <w:jc w:val="both"/>
        <w:rPr>
          <w:rFonts w:ascii="Times New Roman" w:eastAsiaTheme="minorHAnsi" w:hAnsi="Times New Roman" w:cs="Times New Roman"/>
          <w:bCs/>
          <w:iCs/>
          <w:noProof/>
          <w:sz w:val="24"/>
          <w:szCs w:val="24"/>
          <w:lang w:eastAsia="en-US"/>
        </w:rPr>
      </w:pPr>
      <w:r w:rsidRPr="00FB0177">
        <w:rPr>
          <w:rFonts w:ascii="Times New Roman" w:eastAsiaTheme="minorHAnsi" w:hAnsi="Times New Roman" w:cs="Times New Roman"/>
          <w:bCs/>
          <w:iCs/>
          <w:noProof/>
          <w:sz w:val="24"/>
          <w:szCs w:val="24"/>
          <w:lang w:eastAsia="en-US"/>
        </w:rPr>
        <w:t xml:space="preserve">Camino, U. (2010). La teoría del sistema mundial en la arqueología urbana. En E. Herrera Malatesta, </w:t>
      </w:r>
      <w:r w:rsidRPr="00FB0177">
        <w:rPr>
          <w:rFonts w:ascii="Times New Roman" w:eastAsiaTheme="minorHAnsi" w:hAnsi="Times New Roman" w:cs="Times New Roman"/>
          <w:bCs/>
          <w:i/>
          <w:noProof/>
          <w:sz w:val="24"/>
          <w:szCs w:val="24"/>
          <w:lang w:eastAsia="en-US"/>
        </w:rPr>
        <w:t>Actas V Encuentro de Teoría Arqueológica de América del Sur</w:t>
      </w:r>
      <w:r w:rsidRPr="00FB0177">
        <w:rPr>
          <w:rFonts w:ascii="Times New Roman" w:eastAsiaTheme="minorHAnsi" w:hAnsi="Times New Roman" w:cs="Times New Roman"/>
          <w:bCs/>
          <w:iCs/>
          <w:noProof/>
          <w:sz w:val="24"/>
          <w:szCs w:val="24"/>
          <w:lang w:eastAsia="en-US"/>
        </w:rPr>
        <w:t xml:space="preserve"> (págs. 134-140). Caracas, Venezuela: Universidad Central.</w:t>
      </w:r>
    </w:p>
    <w:p w:rsidR="00FB0177" w:rsidRPr="00FB0177" w:rsidRDefault="00FB0177" w:rsidP="00FB0177">
      <w:pPr>
        <w:spacing w:line="360" w:lineRule="auto"/>
        <w:ind w:left="720" w:hanging="720"/>
        <w:jc w:val="both"/>
        <w:rPr>
          <w:rFonts w:ascii="Times New Roman" w:eastAsiaTheme="minorHAnsi" w:hAnsi="Times New Roman" w:cs="Times New Roman"/>
          <w:bCs/>
          <w:iCs/>
          <w:noProof/>
          <w:sz w:val="24"/>
          <w:szCs w:val="24"/>
          <w:lang w:eastAsia="en-US"/>
        </w:rPr>
      </w:pPr>
      <w:r w:rsidRPr="00FB0177">
        <w:rPr>
          <w:rFonts w:ascii="Times New Roman" w:eastAsiaTheme="minorHAnsi" w:hAnsi="Times New Roman" w:cs="Times New Roman"/>
          <w:bCs/>
          <w:iCs/>
          <w:noProof/>
          <w:sz w:val="24"/>
          <w:szCs w:val="24"/>
          <w:lang w:eastAsia="en-US"/>
        </w:rPr>
        <w:t xml:space="preserve">De Haro, M. T. (2012). Bicentenario: los materiales de la construcción nos cuentan otra historia. En M. T. De Haro, A. M. Rocchietti, A. Runcio, O. Hernández de Lara, &amp; M. V. Fernández, </w:t>
      </w:r>
      <w:r w:rsidRPr="00FB0177">
        <w:rPr>
          <w:rFonts w:ascii="Times New Roman" w:eastAsiaTheme="minorHAnsi" w:hAnsi="Times New Roman" w:cs="Times New Roman"/>
          <w:bCs/>
          <w:i/>
          <w:noProof/>
          <w:sz w:val="24"/>
          <w:szCs w:val="24"/>
          <w:lang w:eastAsia="en-US"/>
        </w:rPr>
        <w:t>Interculturalidad y ciencias: experiencias desde América Latina.</w:t>
      </w:r>
      <w:r w:rsidRPr="00FB0177">
        <w:rPr>
          <w:rFonts w:ascii="Times New Roman" w:eastAsiaTheme="minorHAnsi" w:hAnsi="Times New Roman" w:cs="Times New Roman"/>
          <w:bCs/>
          <w:iCs/>
          <w:noProof/>
          <w:sz w:val="24"/>
          <w:szCs w:val="24"/>
          <w:lang w:eastAsia="en-US"/>
        </w:rPr>
        <w:t xml:space="preserve"> Buenos Aires: Centro de Investigaciones Precolombinas - Instituto Superior del Profesorado "Joaquín V. González".</w:t>
      </w:r>
    </w:p>
    <w:p w:rsidR="00917C99" w:rsidRDefault="00FB0177" w:rsidP="00FB0177">
      <w:pPr>
        <w:spacing w:line="360" w:lineRule="auto"/>
        <w:ind w:left="720" w:hanging="720"/>
        <w:jc w:val="both"/>
        <w:rPr>
          <w:rFonts w:ascii="Times New Roman" w:hAnsi="Times New Roman" w:cs="Times New Roman"/>
          <w:sz w:val="24"/>
          <w:szCs w:val="24"/>
          <w:lang w:val="es-ES"/>
        </w:rPr>
      </w:pPr>
      <w:r w:rsidRPr="00FB0177">
        <w:rPr>
          <w:rFonts w:ascii="Times New Roman" w:eastAsiaTheme="minorHAnsi" w:hAnsi="Times New Roman" w:cs="Times New Roman"/>
          <w:bCs/>
          <w:iCs/>
          <w:noProof/>
          <w:sz w:val="24"/>
          <w:szCs w:val="24"/>
          <w:lang w:eastAsia="en-US"/>
        </w:rPr>
        <w:t xml:space="preserve">Frank, A., &amp; Gills, B. (1993). El sistema mundial de los 5000 años. </w:t>
      </w:r>
      <w:r w:rsidRPr="00FB0177">
        <w:rPr>
          <w:rFonts w:ascii="Times New Roman" w:eastAsiaTheme="minorHAnsi" w:hAnsi="Times New Roman" w:cs="Times New Roman"/>
          <w:bCs/>
          <w:iCs/>
          <w:noProof/>
          <w:sz w:val="24"/>
          <w:szCs w:val="24"/>
          <w:lang w:val="en-US" w:eastAsia="en-US"/>
        </w:rPr>
        <w:t xml:space="preserve">Una introducción interdisciplinar. En A. Frank, &amp; B. Gills, </w:t>
      </w:r>
      <w:r w:rsidRPr="00FB0177">
        <w:rPr>
          <w:rFonts w:ascii="Times New Roman" w:eastAsiaTheme="minorHAnsi" w:hAnsi="Times New Roman" w:cs="Times New Roman"/>
          <w:bCs/>
          <w:i/>
          <w:noProof/>
          <w:sz w:val="24"/>
          <w:szCs w:val="24"/>
          <w:lang w:val="en-US" w:eastAsia="en-US"/>
        </w:rPr>
        <w:t>The world system. Five hundred years or five thousand?</w:t>
      </w:r>
      <w:r w:rsidRPr="00FB0177">
        <w:rPr>
          <w:rFonts w:ascii="Times New Roman" w:eastAsiaTheme="minorHAnsi" w:hAnsi="Times New Roman" w:cs="Times New Roman"/>
          <w:bCs/>
          <w:iCs/>
          <w:noProof/>
          <w:sz w:val="24"/>
          <w:szCs w:val="24"/>
          <w:lang w:val="en-US" w:eastAsia="en-US"/>
        </w:rPr>
        <w:t xml:space="preserve"> </w:t>
      </w:r>
      <w:r w:rsidRPr="00FB0177">
        <w:rPr>
          <w:rFonts w:ascii="Times New Roman" w:eastAsiaTheme="minorHAnsi" w:hAnsi="Times New Roman" w:cs="Times New Roman"/>
          <w:bCs/>
          <w:iCs/>
          <w:noProof/>
          <w:sz w:val="24"/>
          <w:szCs w:val="24"/>
          <w:lang w:eastAsia="en-US"/>
        </w:rPr>
        <w:t>Londres - Nueva York, Inglaterra - Estados Unidos: Routledge.</w:t>
      </w:r>
      <w:r w:rsidRPr="00FB0177">
        <w:rPr>
          <w:rFonts w:ascii="Times New Roman" w:eastAsiaTheme="minorHAnsi" w:hAnsi="Times New Roman" w:cs="Times New Roman"/>
          <w:bCs/>
          <w:iCs/>
          <w:sz w:val="24"/>
          <w:szCs w:val="24"/>
          <w:lang w:eastAsia="en-US"/>
        </w:rPr>
        <w:fldChar w:fldCharType="end"/>
      </w:r>
    </w:p>
    <w:sectPr w:rsidR="00917C99" w:rsidSect="00FB0177">
      <w:headerReference w:type="default" r:id="rId12"/>
      <w:footerReference w:type="default" r:id="rId13"/>
      <w:pgSz w:w="12240" w:h="15840" w:code="1"/>
      <w:pgMar w:top="1418" w:right="1701" w:bottom="1418" w:left="1701" w:header="709" w:footer="709" w:gutter="0"/>
      <w:pgNumType w:start="3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58B" w:rsidRDefault="0011158B" w:rsidP="000470D1">
      <w:pPr>
        <w:spacing w:after="0" w:line="240" w:lineRule="auto"/>
      </w:pPr>
      <w:r>
        <w:separator/>
      </w:r>
    </w:p>
  </w:endnote>
  <w:endnote w:type="continuationSeparator" w:id="0">
    <w:p w:rsidR="0011158B" w:rsidRDefault="0011158B" w:rsidP="0004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B6" w:rsidRDefault="00547EB6" w:rsidP="00547EB6">
    <w:pPr>
      <w:pStyle w:val="Encabezado"/>
      <w:jc w:val="center"/>
      <w:rPr>
        <w:rFonts w:ascii="Arial" w:hAnsi="Arial" w:cs="Arial"/>
        <w:i/>
        <w:sz w:val="16"/>
        <w:szCs w:val="16"/>
      </w:rPr>
    </w:pPr>
    <w:bookmarkStart w:id="1" w:name="OLE_LINK1"/>
    <w:bookmarkStart w:id="2" w:name="OLE_LINK2"/>
    <w:bookmarkStart w:id="3" w:name="_Hlk484518231"/>
  </w:p>
  <w:p w:rsidR="00547EB6" w:rsidRDefault="00547EB6" w:rsidP="00547EB6">
    <w:pPr>
      <w:pStyle w:val="Encabezado"/>
      <w:jc w:val="center"/>
      <w:rPr>
        <w:rFonts w:ascii="Arial" w:hAnsi="Arial" w:cs="Arial"/>
        <w:i/>
        <w:sz w:val="16"/>
        <w:szCs w:val="16"/>
      </w:rPr>
    </w:pPr>
  </w:p>
  <w:p w:rsidR="00547EB6" w:rsidRDefault="00547EB6" w:rsidP="00547EB6">
    <w:pPr>
      <w:pStyle w:val="Encabezado"/>
      <w:jc w:val="center"/>
      <w:rPr>
        <w:rFonts w:ascii="Arial" w:hAnsi="Arial" w:cs="Arial"/>
        <w:sz w:val="16"/>
        <w:szCs w:val="16"/>
      </w:rPr>
    </w:pPr>
    <w:bookmarkStart w:id="4" w:name="OLE_LINK11"/>
    <w:bookmarkStart w:id="5" w:name="OLE_LINK12"/>
    <w:r w:rsidRPr="005B5D7B">
      <w:rPr>
        <w:rFonts w:ascii="Arial" w:hAnsi="Arial" w:cs="Arial"/>
        <w:i/>
        <w:sz w:val="16"/>
        <w:szCs w:val="16"/>
      </w:rPr>
      <w:t>Antigua Matanza. Revista de Historia Regional</w:t>
    </w:r>
    <w:r>
      <w:rPr>
        <w:rFonts w:ascii="Arial" w:hAnsi="Arial" w:cs="Arial"/>
        <w:i/>
        <w:sz w:val="16"/>
        <w:szCs w:val="16"/>
      </w:rPr>
      <w:t xml:space="preserve">, </w:t>
    </w:r>
    <w:r w:rsidR="00FB0177">
      <w:rPr>
        <w:rFonts w:ascii="Arial" w:hAnsi="Arial" w:cs="Arial"/>
        <w:i/>
        <w:sz w:val="16"/>
        <w:szCs w:val="16"/>
      </w:rPr>
      <w:t>3</w:t>
    </w:r>
    <w:r>
      <w:rPr>
        <w:rFonts w:ascii="Arial" w:hAnsi="Arial" w:cs="Arial"/>
        <w:sz w:val="16"/>
        <w:szCs w:val="16"/>
      </w:rPr>
      <w:t>(</w:t>
    </w:r>
    <w:r w:rsidR="00FB0177">
      <w:rPr>
        <w:rFonts w:ascii="Arial" w:hAnsi="Arial" w:cs="Arial"/>
        <w:sz w:val="16"/>
        <w:szCs w:val="16"/>
      </w:rPr>
      <w:t>1</w:t>
    </w:r>
    <w:r>
      <w:rPr>
        <w:rFonts w:ascii="Arial" w:hAnsi="Arial" w:cs="Arial"/>
        <w:sz w:val="16"/>
        <w:szCs w:val="16"/>
      </w:rPr>
      <w:t xml:space="preserve">), </w:t>
    </w:r>
    <w:r w:rsidR="00FB0177">
      <w:rPr>
        <w:rFonts w:ascii="Arial" w:hAnsi="Arial" w:cs="Arial"/>
        <w:sz w:val="16"/>
        <w:szCs w:val="16"/>
      </w:rPr>
      <w:t>366-369</w:t>
    </w:r>
    <w:r w:rsidR="0059003C">
      <w:rPr>
        <w:rFonts w:ascii="Arial" w:hAnsi="Arial" w:cs="Arial"/>
        <w:sz w:val="16"/>
        <w:szCs w:val="16"/>
      </w:rPr>
      <w:t>.</w:t>
    </w:r>
  </w:p>
  <w:p w:rsidR="00547EB6" w:rsidRPr="00813B46" w:rsidRDefault="00547EB6" w:rsidP="00547EB6">
    <w:pPr>
      <w:pStyle w:val="Encabezado"/>
      <w:jc w:val="center"/>
      <w:rPr>
        <w:rFonts w:ascii="Arial" w:hAnsi="Arial" w:cs="Arial"/>
        <w:sz w:val="16"/>
        <w:szCs w:val="16"/>
        <w:lang w:val="en-US"/>
      </w:rPr>
    </w:pPr>
    <w:r w:rsidRPr="00813B46">
      <w:rPr>
        <w:rFonts w:ascii="Arial" w:hAnsi="Arial" w:cs="Arial"/>
        <w:sz w:val="16"/>
        <w:szCs w:val="16"/>
        <w:lang w:val="en-US"/>
      </w:rPr>
      <w:t xml:space="preserve">ISSN </w:t>
    </w:r>
    <w:r w:rsidR="00AD4481" w:rsidRPr="00813B46">
      <w:rPr>
        <w:rFonts w:ascii="Arial" w:hAnsi="Arial" w:cs="Arial"/>
        <w:sz w:val="16"/>
        <w:szCs w:val="16"/>
        <w:lang w:val="en-US"/>
      </w:rPr>
      <w:t>2545-8701</w:t>
    </w:r>
  </w:p>
  <w:p w:rsidR="00547EB6" w:rsidRPr="00813B46" w:rsidRDefault="00547EB6" w:rsidP="00547EB6">
    <w:pPr>
      <w:pStyle w:val="Encabezado"/>
      <w:jc w:val="center"/>
      <w:rPr>
        <w:rFonts w:ascii="Arial" w:hAnsi="Arial" w:cs="Arial"/>
        <w:sz w:val="16"/>
        <w:szCs w:val="16"/>
        <w:lang w:val="en-US"/>
      </w:rPr>
    </w:pPr>
    <w:r w:rsidRPr="00813B46">
      <w:rPr>
        <w:rFonts w:ascii="Arial" w:hAnsi="Arial" w:cs="Arial"/>
        <w:sz w:val="16"/>
        <w:szCs w:val="16"/>
        <w:lang w:val="en-US"/>
      </w:rPr>
      <w:t xml:space="preserve">URL: </w:t>
    </w:r>
    <w:hyperlink r:id="rId1" w:history="1">
      <w:r w:rsidRPr="00813B46">
        <w:rPr>
          <w:rStyle w:val="Hipervnculo"/>
          <w:rFonts w:ascii="Arial" w:hAnsi="Arial" w:cs="Arial"/>
          <w:color w:val="auto"/>
          <w:sz w:val="16"/>
          <w:szCs w:val="16"/>
          <w:u w:val="none"/>
          <w:lang w:val="en-US"/>
        </w:rPr>
        <w:t>http://antigua.unlam.edu.ar</w:t>
      </w:r>
    </w:hyperlink>
    <w:bookmarkEnd w:id="1"/>
    <w:bookmarkEnd w:id="2"/>
    <w:bookmarkEnd w:id="3"/>
  </w:p>
  <w:bookmarkEnd w:id="4"/>
  <w:bookmarkEnd w:id="5"/>
  <w:p w:rsidR="00547EB6" w:rsidRPr="00813B46" w:rsidRDefault="00547EB6" w:rsidP="00547EB6">
    <w:pPr>
      <w:pStyle w:val="Encabezado"/>
      <w:jc w:val="center"/>
      <w:rPr>
        <w:rFonts w:ascii="Arial" w:hAnsi="Arial" w:cs="Arial"/>
        <w:sz w:val="16"/>
        <w:szCs w:val="16"/>
        <w:lang w:val="en-US"/>
      </w:rPr>
    </w:pPr>
  </w:p>
  <w:p w:rsidR="00547EB6" w:rsidRDefault="00547EB6" w:rsidP="00547EB6">
    <w:pPr>
      <w:pStyle w:val="Encabezado"/>
      <w:jc w:val="right"/>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3470B3" w:rsidRPr="00ED0D93">
      <w:rPr>
        <w:rFonts w:ascii="Arial" w:hAnsi="Arial" w:cs="Arial"/>
        <w:lang w:val="en-US"/>
      </w:rPr>
      <w:fldChar w:fldCharType="begin"/>
    </w:r>
    <w:r w:rsidRPr="00ED0D93">
      <w:rPr>
        <w:rFonts w:ascii="Arial" w:hAnsi="Arial" w:cs="Arial"/>
        <w:lang w:val="en-US"/>
      </w:rPr>
      <w:instrText xml:space="preserve"> PAGE   \* MERGEFORMAT </w:instrText>
    </w:r>
    <w:r w:rsidR="003470B3" w:rsidRPr="00ED0D93">
      <w:rPr>
        <w:rFonts w:ascii="Arial" w:hAnsi="Arial" w:cs="Arial"/>
        <w:lang w:val="en-US"/>
      </w:rPr>
      <w:fldChar w:fldCharType="separate"/>
    </w:r>
    <w:r w:rsidR="004D6BA0" w:rsidRPr="004D6BA0">
      <w:rPr>
        <w:rFonts w:ascii="Arial" w:hAnsi="Arial" w:cs="Arial"/>
        <w:b/>
        <w:noProof/>
        <w:lang w:val="en-US"/>
      </w:rPr>
      <w:t>366</w:t>
    </w:r>
    <w:r w:rsidR="003470B3" w:rsidRPr="00ED0D93">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58B" w:rsidRDefault="0011158B" w:rsidP="000470D1">
      <w:pPr>
        <w:spacing w:after="0" w:line="240" w:lineRule="auto"/>
      </w:pPr>
      <w:r>
        <w:separator/>
      </w:r>
    </w:p>
  </w:footnote>
  <w:footnote w:type="continuationSeparator" w:id="0">
    <w:p w:rsidR="0011158B" w:rsidRDefault="0011158B" w:rsidP="000470D1">
      <w:pPr>
        <w:spacing w:after="0" w:line="240" w:lineRule="auto"/>
      </w:pPr>
      <w:r>
        <w:continuationSeparator/>
      </w:r>
    </w:p>
  </w:footnote>
  <w:footnote w:id="1">
    <w:p w:rsidR="0033382D" w:rsidRPr="00675B45" w:rsidRDefault="0033382D" w:rsidP="0033382D">
      <w:pPr>
        <w:pStyle w:val="Textonotapie"/>
        <w:ind w:left="0" w:firstLine="0"/>
        <w:rPr>
          <w:lang w:val="es-ES"/>
        </w:rPr>
      </w:pPr>
      <w:r>
        <w:rPr>
          <w:rStyle w:val="Refdenotaalpie"/>
        </w:rPr>
        <w:footnoteRef/>
      </w:r>
      <w:r>
        <w:t xml:space="preserve"> </w:t>
      </w:r>
      <w:r w:rsidR="00FB0177">
        <w:t>Docente de las asignaturas Informática I y II de la Licenciatura en Historia de la Escuela de Formación Continua de la Universidad Nacional de La Matanza. Es Licenciado en Turismo y ha realizado los cursos de posgrado Diseño de páginas web para investigadores y Propiedad Intelectual e Investigación en la Universidad Nacional de La Matanza.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B6" w:rsidRPr="00FB0177" w:rsidRDefault="00FB0177" w:rsidP="00FB0177">
    <w:pPr>
      <w:pStyle w:val="Encabezado"/>
      <w:jc w:val="center"/>
    </w:pPr>
    <w:r w:rsidRPr="00FB0177">
      <w:rPr>
        <w:rFonts w:ascii="Arial" w:hAnsi="Arial" w:cs="Arial"/>
        <w:sz w:val="16"/>
        <w:szCs w:val="16"/>
      </w:rPr>
      <w:t xml:space="preserve">Ledesma, R. G. (junio – diciembre de 2019). Reseña del artículo Marcas comerciales de las baldosas cerámicas recuperadas en el sitio La Elvira (Virrey del Pino, </w:t>
    </w:r>
    <w:proofErr w:type="spellStart"/>
    <w:r w:rsidRPr="00FB0177">
      <w:rPr>
        <w:rFonts w:ascii="Arial" w:hAnsi="Arial" w:cs="Arial"/>
        <w:sz w:val="16"/>
        <w:szCs w:val="16"/>
      </w:rPr>
      <w:t>Pcia</w:t>
    </w:r>
    <w:proofErr w:type="spellEnd"/>
    <w:r w:rsidRPr="00FB0177">
      <w:rPr>
        <w:rFonts w:ascii="Arial" w:hAnsi="Arial" w:cs="Arial"/>
        <w:sz w:val="16"/>
        <w:szCs w:val="16"/>
      </w:rPr>
      <w:t>. de Buenos Aires) por Daniela Noemí Ávido.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07"/>
    <w:rsid w:val="000117E4"/>
    <w:rsid w:val="00027766"/>
    <w:rsid w:val="00034C77"/>
    <w:rsid w:val="00045F86"/>
    <w:rsid w:val="000470D1"/>
    <w:rsid w:val="000604E3"/>
    <w:rsid w:val="000650F7"/>
    <w:rsid w:val="00076D41"/>
    <w:rsid w:val="0009014F"/>
    <w:rsid w:val="0009021D"/>
    <w:rsid w:val="000A5EBE"/>
    <w:rsid w:val="000B62E0"/>
    <w:rsid w:val="000C0148"/>
    <w:rsid w:val="00106EED"/>
    <w:rsid w:val="0011158B"/>
    <w:rsid w:val="0012037A"/>
    <w:rsid w:val="00161C59"/>
    <w:rsid w:val="0016525D"/>
    <w:rsid w:val="001670EA"/>
    <w:rsid w:val="0017078B"/>
    <w:rsid w:val="0017608A"/>
    <w:rsid w:val="001915A4"/>
    <w:rsid w:val="001A2CD4"/>
    <w:rsid w:val="001B0C7C"/>
    <w:rsid w:val="001C3C14"/>
    <w:rsid w:val="001C4F29"/>
    <w:rsid w:val="001C663D"/>
    <w:rsid w:val="001D1FA0"/>
    <w:rsid w:val="001D59A6"/>
    <w:rsid w:val="001D5B36"/>
    <w:rsid w:val="001D6A5F"/>
    <w:rsid w:val="001D748D"/>
    <w:rsid w:val="001F437E"/>
    <w:rsid w:val="001F5BC6"/>
    <w:rsid w:val="00215005"/>
    <w:rsid w:val="002424F9"/>
    <w:rsid w:val="00250E18"/>
    <w:rsid w:val="00262F26"/>
    <w:rsid w:val="002672D5"/>
    <w:rsid w:val="002725B8"/>
    <w:rsid w:val="00284ECC"/>
    <w:rsid w:val="00291BD3"/>
    <w:rsid w:val="002A6E31"/>
    <w:rsid w:val="002C0F55"/>
    <w:rsid w:val="002C2808"/>
    <w:rsid w:val="002E21C9"/>
    <w:rsid w:val="00300B8A"/>
    <w:rsid w:val="0033382D"/>
    <w:rsid w:val="003470B3"/>
    <w:rsid w:val="003544A7"/>
    <w:rsid w:val="0036428F"/>
    <w:rsid w:val="00382EF9"/>
    <w:rsid w:val="00383878"/>
    <w:rsid w:val="003A4A68"/>
    <w:rsid w:val="00437D40"/>
    <w:rsid w:val="004617D6"/>
    <w:rsid w:val="00465507"/>
    <w:rsid w:val="00495774"/>
    <w:rsid w:val="004D3F0A"/>
    <w:rsid w:val="004D6BA0"/>
    <w:rsid w:val="004D7105"/>
    <w:rsid w:val="004E0D71"/>
    <w:rsid w:val="004E0EC4"/>
    <w:rsid w:val="004F2CC5"/>
    <w:rsid w:val="00533B93"/>
    <w:rsid w:val="00547EB6"/>
    <w:rsid w:val="00576921"/>
    <w:rsid w:val="0059003C"/>
    <w:rsid w:val="005A2F84"/>
    <w:rsid w:val="005A3948"/>
    <w:rsid w:val="005D33D4"/>
    <w:rsid w:val="005E24D9"/>
    <w:rsid w:val="005F1550"/>
    <w:rsid w:val="00601D04"/>
    <w:rsid w:val="006232DA"/>
    <w:rsid w:val="00633CB6"/>
    <w:rsid w:val="00673C53"/>
    <w:rsid w:val="00694669"/>
    <w:rsid w:val="006A18CD"/>
    <w:rsid w:val="006F0630"/>
    <w:rsid w:val="00701242"/>
    <w:rsid w:val="00731926"/>
    <w:rsid w:val="0074707E"/>
    <w:rsid w:val="00751F6B"/>
    <w:rsid w:val="0077116C"/>
    <w:rsid w:val="007B27E8"/>
    <w:rsid w:val="007F4F4F"/>
    <w:rsid w:val="007F7777"/>
    <w:rsid w:val="00810C10"/>
    <w:rsid w:val="00813B46"/>
    <w:rsid w:val="008315D0"/>
    <w:rsid w:val="0084321B"/>
    <w:rsid w:val="00856763"/>
    <w:rsid w:val="008812CE"/>
    <w:rsid w:val="008878A1"/>
    <w:rsid w:val="008918BC"/>
    <w:rsid w:val="008B09E0"/>
    <w:rsid w:val="008D21FE"/>
    <w:rsid w:val="008F7881"/>
    <w:rsid w:val="009038D5"/>
    <w:rsid w:val="00917C99"/>
    <w:rsid w:val="00944697"/>
    <w:rsid w:val="009A5C4D"/>
    <w:rsid w:val="009B4632"/>
    <w:rsid w:val="009F441B"/>
    <w:rsid w:val="009F7597"/>
    <w:rsid w:val="00A14F76"/>
    <w:rsid w:val="00A64446"/>
    <w:rsid w:val="00A7517C"/>
    <w:rsid w:val="00A76706"/>
    <w:rsid w:val="00A80EAC"/>
    <w:rsid w:val="00AA0D8E"/>
    <w:rsid w:val="00AA1A74"/>
    <w:rsid w:val="00AA5412"/>
    <w:rsid w:val="00AB799B"/>
    <w:rsid w:val="00AC5469"/>
    <w:rsid w:val="00AD4481"/>
    <w:rsid w:val="00AF4A16"/>
    <w:rsid w:val="00AF72B1"/>
    <w:rsid w:val="00B65C8E"/>
    <w:rsid w:val="00B776D7"/>
    <w:rsid w:val="00B81637"/>
    <w:rsid w:val="00B90B3C"/>
    <w:rsid w:val="00B936A0"/>
    <w:rsid w:val="00BC3A05"/>
    <w:rsid w:val="00BC76AC"/>
    <w:rsid w:val="00BE7555"/>
    <w:rsid w:val="00BF1CF5"/>
    <w:rsid w:val="00BF27AC"/>
    <w:rsid w:val="00C1020C"/>
    <w:rsid w:val="00C25741"/>
    <w:rsid w:val="00C41764"/>
    <w:rsid w:val="00C5536E"/>
    <w:rsid w:val="00C67CE1"/>
    <w:rsid w:val="00C913C3"/>
    <w:rsid w:val="00CC5790"/>
    <w:rsid w:val="00CD0E2A"/>
    <w:rsid w:val="00CE074E"/>
    <w:rsid w:val="00D2381D"/>
    <w:rsid w:val="00D3434E"/>
    <w:rsid w:val="00D454F1"/>
    <w:rsid w:val="00D71DE4"/>
    <w:rsid w:val="00D7327F"/>
    <w:rsid w:val="00DC3778"/>
    <w:rsid w:val="00DE77C5"/>
    <w:rsid w:val="00E40D77"/>
    <w:rsid w:val="00E60BA4"/>
    <w:rsid w:val="00E7710E"/>
    <w:rsid w:val="00E8660C"/>
    <w:rsid w:val="00E90841"/>
    <w:rsid w:val="00EB0BEE"/>
    <w:rsid w:val="00EB0EAA"/>
    <w:rsid w:val="00ED3B19"/>
    <w:rsid w:val="00EE19CE"/>
    <w:rsid w:val="00F018B3"/>
    <w:rsid w:val="00F16BF4"/>
    <w:rsid w:val="00F32752"/>
    <w:rsid w:val="00F75859"/>
    <w:rsid w:val="00F91D78"/>
    <w:rsid w:val="00FB0177"/>
    <w:rsid w:val="00FD6DC1"/>
    <w:rsid w:val="00FF6469"/>
    <w:rsid w:val="00FF73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D4"/>
    <w:rPr>
      <w:rFonts w:ascii="Tahoma" w:hAnsi="Tahoma" w:cs="Tahoma"/>
      <w:sz w:val="16"/>
      <w:szCs w:val="16"/>
    </w:rPr>
  </w:style>
  <w:style w:type="paragraph" w:styleId="Textonotapie">
    <w:name w:val="footnote text"/>
    <w:basedOn w:val="Normal"/>
    <w:link w:val="TextonotapieCar"/>
    <w:semiHidden/>
    <w:rsid w:val="000470D1"/>
    <w:pPr>
      <w:tabs>
        <w:tab w:val="left" w:pos="340"/>
      </w:tabs>
      <w:spacing w:after="0" w:line="240" w:lineRule="auto"/>
      <w:ind w:left="340" w:hanging="340"/>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470D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0470D1"/>
    <w:rPr>
      <w:b/>
      <w:vertAlign w:val="superscript"/>
    </w:rPr>
  </w:style>
  <w:style w:type="paragraph" w:customStyle="1" w:styleId="CITASenPARRAFO">
    <w:name w:val="CITASenPARRAFO"/>
    <w:basedOn w:val="Normal"/>
    <w:rsid w:val="00076D41"/>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paragraph" w:styleId="Bibliografa">
    <w:name w:val="Bibliography"/>
    <w:basedOn w:val="Normal"/>
    <w:next w:val="Normal"/>
    <w:uiPriority w:val="37"/>
    <w:unhideWhenUsed/>
    <w:rsid w:val="0033382D"/>
  </w:style>
  <w:style w:type="character" w:styleId="Hipervnculo">
    <w:name w:val="Hyperlink"/>
    <w:basedOn w:val="Fuentedeprrafopredeter"/>
    <w:uiPriority w:val="99"/>
    <w:unhideWhenUsed/>
    <w:rsid w:val="0033382D"/>
    <w:rPr>
      <w:color w:val="0000FF"/>
      <w:u w:val="single"/>
    </w:rPr>
  </w:style>
  <w:style w:type="paragraph" w:styleId="Encabezado">
    <w:name w:val="header"/>
    <w:basedOn w:val="Normal"/>
    <w:link w:val="EncabezadoCar"/>
    <w:uiPriority w:val="99"/>
    <w:unhideWhenUsed/>
    <w:rsid w:val="00547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EB6"/>
  </w:style>
  <w:style w:type="paragraph" w:styleId="Piedepgina">
    <w:name w:val="footer"/>
    <w:basedOn w:val="Normal"/>
    <w:link w:val="PiedepginaCar"/>
    <w:uiPriority w:val="99"/>
    <w:unhideWhenUsed/>
    <w:rsid w:val="00547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D4"/>
    <w:rPr>
      <w:rFonts w:ascii="Tahoma" w:hAnsi="Tahoma" w:cs="Tahoma"/>
      <w:sz w:val="16"/>
      <w:szCs w:val="16"/>
    </w:rPr>
  </w:style>
  <w:style w:type="paragraph" w:styleId="Textonotapie">
    <w:name w:val="footnote text"/>
    <w:basedOn w:val="Normal"/>
    <w:link w:val="TextonotapieCar"/>
    <w:semiHidden/>
    <w:rsid w:val="000470D1"/>
    <w:pPr>
      <w:tabs>
        <w:tab w:val="left" w:pos="340"/>
      </w:tabs>
      <w:spacing w:after="0" w:line="240" w:lineRule="auto"/>
      <w:ind w:left="340" w:hanging="340"/>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470D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0470D1"/>
    <w:rPr>
      <w:b/>
      <w:vertAlign w:val="superscript"/>
    </w:rPr>
  </w:style>
  <w:style w:type="paragraph" w:customStyle="1" w:styleId="CITASenPARRAFO">
    <w:name w:val="CITASenPARRAFO"/>
    <w:basedOn w:val="Normal"/>
    <w:rsid w:val="00076D41"/>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paragraph" w:styleId="Bibliografa">
    <w:name w:val="Bibliography"/>
    <w:basedOn w:val="Normal"/>
    <w:next w:val="Normal"/>
    <w:uiPriority w:val="37"/>
    <w:unhideWhenUsed/>
    <w:rsid w:val="0033382D"/>
  </w:style>
  <w:style w:type="character" w:styleId="Hipervnculo">
    <w:name w:val="Hyperlink"/>
    <w:basedOn w:val="Fuentedeprrafopredeter"/>
    <w:uiPriority w:val="99"/>
    <w:unhideWhenUsed/>
    <w:rsid w:val="0033382D"/>
    <w:rPr>
      <w:color w:val="0000FF"/>
      <w:u w:val="single"/>
    </w:rPr>
  </w:style>
  <w:style w:type="paragraph" w:styleId="Encabezado">
    <w:name w:val="header"/>
    <w:basedOn w:val="Normal"/>
    <w:link w:val="EncabezadoCar"/>
    <w:uiPriority w:val="99"/>
    <w:unhideWhenUsed/>
    <w:rsid w:val="00547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EB6"/>
  </w:style>
  <w:style w:type="paragraph" w:styleId="Piedepgina">
    <w:name w:val="footer"/>
    <w:basedOn w:val="Normal"/>
    <w:link w:val="PiedepginaCar"/>
    <w:uiPriority w:val="99"/>
    <w:unhideWhenUsed/>
    <w:rsid w:val="00547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tigua.unlam.edu.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ntigua.unlam.edu.a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Hob98</b:Tag>
    <b:SourceType>Book</b:SourceType>
    <b:Guid>{46F94EDA-718D-40C1-BE12-6C0882FB3EE9}</b:Guid>
    <b:Author>
      <b:Author>
        <b:NameList>
          <b:Person>
            <b:Last>Hobsbawn</b:Last>
            <b:First>Eric</b:First>
          </b:Person>
        </b:NameList>
      </b:Author>
    </b:Author>
    <b:Title>; Sobre la historia.</b:Title>
    <b:Year>1998</b:Year>
    <b:City>Barcelona</b:City>
    <b:Publisher>Critica (Pág.23)</b:Publisher>
    <b:RefOrder>2</b:RefOrder>
  </b:Source>
  <b:Source>
    <b:Tag>LeG911</b:Tag>
    <b:SourceType>Book</b:SourceType>
    <b:Guid>{DFD0ABB8-677C-4E03-B596-F8A3221D4EA6}</b:Guid>
    <b:Author>
      <b:Author>
        <b:NameList>
          <b:Person>
            <b:Last>Le Goff</b:Last>
            <b:First>Jacques</b:First>
          </b:Person>
        </b:NameList>
      </b:Author>
    </b:Author>
    <b:Title> Pensar la historia.</b:Title>
    <b:Year>1991</b:Year>
    <b:City>Barcelona </b:City>
    <b:Publisher>Paidós .(Pág. 50-51)</b:Publisher>
    <b:RefOrder>3</b:RefOrder>
  </b:Source>
  <b:Source>
    <b:Tag>Imf</b:Tag>
    <b:SourceType>InternetSite</b:SourceType>
    <b:Guid>{F6729FE0-110E-495B-9926-3F73DBA9BB68}</b:Guid>
    <b:Author>
      <b:Author>
        <b:NameList>
          <b:Person>
            <b:Last>Imfeld</b:Last>
            <b:First>Daniel</b:First>
            <b:Middle>J.</b:Middle>
          </b:Person>
        </b:NameList>
      </b:Author>
    </b:Author>
    <b:Title>www.jpeh.ceride.gov.ar</b:Title>
    <b:Year>s/f</b:Year>
    <b:URL>www.jpeh.ceride.gov.ar</b:URL>
    <b:RefOrder>1</b:RefOrder>
  </b:Source>
  <b:Source>
    <b:Tag>Cam16</b:Tag>
    <b:SourceType>Book</b:SourceType>
    <b:Guid>{0568B9CB-F676-404B-ACC9-E7C8F0AC08CA}</b:Guid>
    <b:Author>
      <b:Author>
        <b:NameList>
          <b:Person>
            <b:Last>Campos Bassi</b:Last>
            <b:First>V</b:First>
            <b:Middle>Vanesa</b:Middle>
          </b:Person>
        </b:NameList>
      </b:Author>
    </b:Author>
    <b:Title>Pasos anónimos. Huellas protagonistas. Historias comunitarias del Partido de La Matanza</b:Title>
    <b:Year>2016</b:Year>
    <b:City>San Justo</b:City>
    <b:Publisher>Estudio Pampas</b:Publisher>
    <b:CountryRegion>Argentina</b:CountryRegion>
    <b:RefOrder>1</b:RefOrder>
  </b:Source>
  <b:Source>
    <b:Tag>Rom14</b:Tag>
    <b:SourceType>Book</b:SourceType>
    <b:Guid>{8643C2E3-293C-46C3-AD31-39063F2EEC8E}</b:Guid>
    <b:Title>Los clubes del fútbol argentino</b:Title>
    <b:Year>2014</b:Year>
    <b:City>Buenos Aires</b:City>
    <b:Publisher>Dunken</b:Publisher>
    <b:Author>
      <b:Author>
        <b:NameList>
          <b:Person>
            <b:Last>Romero</b:Last>
            <b:First>Gerardo</b:First>
          </b:Person>
        </b:NameList>
      </b:Author>
    </b:Author>
    <b:CountryRegion>Argentina</b:CountryRegion>
    <b:RefOrder>1</b:RefOrder>
  </b:Source>
  <b:Source>
    <b:Tag>Cor03</b:Tag>
    <b:SourceType>Book</b:SourceType>
    <b:Guid>{8FD4B9C2-C24A-412A-B300-9274F1EADCFC}</b:Guid>
    <b:Title>Almirante de mi vida: 80 años de historia</b:Title>
    <b:Year>2003</b:Year>
    <b:City>San Justo</b:City>
    <b:Publisher>Talleres gráficos</b:Publisher>
    <b:CountryRegion>Argentina</b:CountryRegion>
    <b:Author>
      <b:Author>
        <b:NameList>
          <b:Person>
            <b:Last>Correa</b:Last>
            <b:First>Carlos</b:First>
          </b:Person>
        </b:NameList>
      </b:Author>
    </b:Author>
    <b:RefOrder>2</b:RefOrder>
  </b:Source>
  <b:Source>
    <b:Tag>Laq12</b:Tag>
    <b:SourceType>Book</b:SourceType>
    <b:Guid>{ED15D0B1-2A22-4C0F-8662-AEDAB1301007}</b:Guid>
    <b:Title>Almirante Brown, cien años de historia</b:Title>
    <b:Year>2012</b:Year>
    <b:City>San Justo</b:City>
    <b:Publisher>Fútbol con historia</b:Publisher>
    <b:Author>
      <b:Author>
        <b:NameList>
          <b:Person>
            <b:Last>Laquidara</b:Last>
            <b:First>Claudio</b:First>
          </b:Person>
        </b:NameList>
      </b:Author>
    </b:Author>
    <b:CountryRegion>Argentina</b:CountryRegion>
    <b:RefOrder>3</b:RefOrder>
  </b:Source>
  <b:Source>
    <b:Tag>Enr08</b:Tag>
    <b:SourceType>Book</b:SourceType>
    <b:Guid>{5CB805FE-A5F8-497E-BE99-5B24C00746CE}</b:Guid>
    <b:Title>Isidro Casanova: la historia de un pueblo. La vida de una ciudad.</b:Title>
    <b:Year>2008</b:Year>
    <b:City>Isidro Casanova</b:City>
    <b:Publisher>Clia</b:Publisher>
    <b:CountryRegion>Argentina</b:CountryRegion>
    <b:Author>
      <b:Author>
        <b:NameList>
          <b:Person>
            <b:Last>Enrique </b:Last>
            <b:First>Alejandro</b:First>
          </b:Person>
        </b:NameList>
      </b:Author>
    </b:Author>
    <b:RefOrder>4</b:RefOrder>
  </b:Source>
  <b:Source>
    <b:Tag>Pel10</b:Tag>
    <b:SourceType>Book</b:SourceType>
    <b:Guid>{79550702-E8E3-4F00-B5D9-F3AD2EC4C395}</b:Guid>
    <b:Title>Buscando raíces: Isidro Casanova: nuestro pueblo y su gente.</b:Title>
    <b:Year>2010</b:Year>
    <b:City>Ramos Mejía</b:City>
    <b:Publisher>CLM</b:Publisher>
    <b:CountryRegion>Argentina</b:CountryRegion>
    <b:Author>
      <b:Author>
        <b:NameList>
          <b:Person>
            <b:Last>Peluffo</b:Last>
            <b:Middle>A.</b:Middle>
            <b:First>Esther </b:First>
          </b:Person>
        </b:NameList>
      </b:Author>
    </b:Author>
    <b:RefOrder>5</b:RefOrder>
  </b:Source>
  <b:Source>
    <b:Tag>Gru15</b:Tag>
    <b:SourceType>Book</b:SourceType>
    <b:Guid>{C025E7E2-9008-416A-B746-28218853FED7}</b:Guid>
    <b:Title>¨Los clubes son de los socios¨: Sociabilidad, tradición asociativa y relaciones con el estado en los clubes del futbol argentino</b:Title>
    <b:Year>2015</b:Year>
    <b:City>Buenos Aires</b:City>
    <b:Author>
      <b:Author>
        <b:NameList>
          <b:Person>
            <b:Last>Gruschetsky</b:Last>
            <b:First>Mariano</b:First>
          </b:Person>
        </b:NameList>
      </b:Author>
    </b:Author>
    <b:CountryRegion>Argentina</b:CountryRegion>
    <b:Publisher>UNSM</b:Publisher>
    <b:RefOrder>6</b:RefOrder>
  </b:Source>
  <b:Source>
    <b:Tag>Ávi18</b:Tag>
    <b:SourceType>JournalArticle</b:SourceType>
    <b:Guid>{F7EACC63-0AC4-4CEA-BB6C-B94122529BB2}</b:Guid>
    <b:Title>Marcas comerciales de las baldosas cerámicas recuperadas en el sitio La Elvira (Virrey del Pino, pcia. de Buenos Aires)</b:Title>
    <b:Year>2018</b:Year>
    <b:Pages>1324-1342</b:Pages>
    <b:City>Buenos Aires</b:City>
    <b:Author>
      <b:Author>
        <b:NameList>
          <b:Person>
            <b:Last>Ávido</b:Last>
            <b:First>D.</b:First>
            <b:Middle>N.</b:Middle>
          </b:Person>
        </b:NameList>
      </b:Author>
    </b:Author>
    <b:JournalName>Revista de Arqueología Histórica Argentina y Latinoamericana</b:JournalName>
    <b:Volume>12</b:Volume>
    <b:Issue>55</b:Issue>
    <b:RefOrder>1</b:RefOrder>
  </b:Source>
  <b:Source>
    <b:Tag>Cam10</b:Tag>
    <b:SourceType>BookSection</b:SourceType>
    <b:Guid>{1B3A55BE-B077-4851-9125-D3D725CFF1B9}</b:Guid>
    <b:Title>La teoría del sistema mundial en la arqueología urbana</b:Title>
    <b:Year>2010</b:Year>
    <b:Pages>134-140</b:Pages>
    <b:Author>
      <b:Author>
        <b:NameList>
          <b:Person>
            <b:Last>Camino</b:Last>
            <b:First>U.</b:First>
          </b:Person>
        </b:NameList>
      </b:Author>
      <b:BookAuthor>
        <b:NameList>
          <b:Person>
            <b:Last>Herrera Malatesta</b:Last>
            <b:First>E.</b:First>
          </b:Person>
        </b:NameList>
      </b:BookAuthor>
    </b:Author>
    <b:City>Caracas</b:City>
    <b:Publisher>Universidad Central</b:Publisher>
    <b:BookTitle>Actas V Encuentro de Teoría Arqueológica de América del Sur</b:BookTitle>
    <b:CountryRegion>Venezuela</b:CountryRegion>
    <b:RefOrder>2</b:RefOrder>
  </b:Source>
  <b:Source>
    <b:Tag>DeH12</b:Tag>
    <b:SourceType>BookSection</b:SourceType>
    <b:Guid>{97DED980-35D3-48D0-94DD-738FBB751261}</b:Guid>
    <b:Author>
      <b:Author>
        <b:NameList>
          <b:Person>
            <b:Last>De Haro</b:Last>
            <b:First>M.</b:First>
            <b:Middle>T.</b:Middle>
          </b:Person>
        </b:NameList>
      </b:Author>
      <b:BookAuthor>
        <b:NameList>
          <b:Person>
            <b:Last>De Haro</b:Last>
            <b:First>M.</b:First>
            <b:Middle>T.</b:Middle>
          </b:Person>
          <b:Person>
            <b:Last>Rocchietti</b:Last>
            <b:First>A.</b:First>
            <b:Middle>M.</b:Middle>
          </b:Person>
          <b:Person>
            <b:Last>Runcio</b:Last>
            <b:First>A.</b:First>
          </b:Person>
          <b:Person>
            <b:Last>Hernández de Lara</b:Last>
            <b:First>O.</b:First>
          </b:Person>
          <b:Person>
            <b:Last>Fernández</b:Last>
            <b:First>M.</b:First>
            <b:Middle>V.</b:Middle>
          </b:Person>
        </b:NameList>
      </b:BookAuthor>
    </b:Author>
    <b:Title>Bicentenario: los materiales de la construcción nos cuentan otra historia</b:Title>
    <b:BookTitle>Interculturalidad y ciencias: experiencias desde América Latina</b:BookTitle>
    <b:Year>2012</b:Year>
    <b:City>Buenos Aires</b:City>
    <b:Publisher>Centro de Investigaciones Precolombinas - Instituto Superior del Profesorado "Joaquín V. González"</b:Publisher>
    <b:RefOrder>3</b:RefOrder>
  </b:Source>
  <b:Source>
    <b:Tag>Fra93</b:Tag>
    <b:SourceType>BookSection</b:SourceType>
    <b:Guid>{A8B8D09B-91DF-40BE-84BF-6BC906FF0192}</b:Guid>
    <b:Author>
      <b:Author>
        <b:NameList>
          <b:Person>
            <b:Last>Frank</b:Last>
            <b:First>A.</b:First>
          </b:Person>
          <b:Person>
            <b:Last>Gills</b:Last>
            <b:First>B.</b:First>
          </b:Person>
        </b:NameList>
      </b:Author>
      <b:BookAuthor>
        <b:NameList>
          <b:Person>
            <b:Last>Frank</b:Last>
            <b:First>A.</b:First>
          </b:Person>
          <b:Person>
            <b:Last>Gills</b:Last>
            <b:First>B.</b:First>
          </b:Person>
        </b:NameList>
      </b:BookAuthor>
    </b:Author>
    <b:Title>El sistema mundial de los 5000 años. Una introducción interdisciplinar</b:Title>
    <b:BookTitle>The world system. Five hundred years or five thousand?</b:BookTitle>
    <b:Year>1993</b:Year>
    <b:City>Londres; Nueva York</b:City>
    <b:Publisher>Routledge</b:Publisher>
    <b:CountryRegion>Inglaterra; Estados Unidos</b:CountryRegion>
    <b:RefOrder>4</b:RefOrder>
  </b:Source>
</b:Sources>
</file>

<file path=customXml/itemProps1.xml><?xml version="1.0" encoding="utf-8"?>
<ds:datastoreItem xmlns:ds="http://schemas.openxmlformats.org/officeDocument/2006/customXml" ds:itemID="{395C1506-E88F-4BA9-83A8-78361A5A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971</Words>
  <Characters>5343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Reseña</vt:lpstr>
    </vt:vector>
  </TitlesOfParts>
  <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Reseña</dc:title>
  <dc:subject>Antigua Matanza. Revista de Historia Regional</dc:subject>
  <dc:creator>Ledesma, R. G.</dc:creator>
  <dc:description>Antigua Matanza. Revista de Historia Regional, 3(1), 366-369._x000d_
ISSN 2545-8701_x000d_
URL: http://antigua.unlam.edu.ar</dc:description>
  <cp:lastModifiedBy>Junta Historica</cp:lastModifiedBy>
  <cp:revision>17</cp:revision>
  <cp:lastPrinted>2019-06-19T17:35:00Z</cp:lastPrinted>
  <dcterms:created xsi:type="dcterms:W3CDTF">2018-05-31T18:14:00Z</dcterms:created>
  <dcterms:modified xsi:type="dcterms:W3CDTF">2019-06-19T17:36:00Z</dcterms:modified>
  <cp:category>Alerta bibliográfica</cp:category>
  <cp:contentStatus>junio de 2018</cp:contentStatus>
</cp:coreProperties>
</file>