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sz w:val="22"/>
          <w:szCs w:val="22"/>
          <w:lang w:eastAsia="en-US"/>
        </w:rPr>
        <w:id w:val="13528662"/>
        <w:docPartObj>
          <w:docPartGallery w:val="Cover Pages"/>
          <w:docPartUnique/>
        </w:docPartObj>
      </w:sdtPr>
      <w:sdtEndPr/>
      <w:sdtContent>
        <w:p w:rsidR="00095A21" w:rsidRPr="00095A21" w:rsidRDefault="00095A21" w:rsidP="00FF15E7">
          <w:pPr>
            <w:pStyle w:val="Sinespaciado"/>
            <w:rPr>
              <w:rFonts w:eastAsiaTheme="minorHAnsi"/>
              <w:lang w:val="es-AR" w:eastAsia="en-US"/>
            </w:rPr>
          </w:pPr>
          <w:r w:rsidRPr="00095A21">
            <w:rPr>
              <w:rFonts w:eastAsiaTheme="minorHAnsi"/>
              <w:noProof/>
              <w:lang w:val="es-AR" w:eastAsia="es-AR"/>
            </w:rPr>
            <w:drawing>
              <wp:anchor distT="0" distB="0" distL="114300" distR="114300" simplePos="0" relativeHeight="251659264" behindDoc="0" locked="0" layoutInCell="0" allowOverlap="1" wp14:anchorId="0AECFE99" wp14:editId="40EFF1C6">
                <wp:simplePos x="0" y="0"/>
                <wp:positionH relativeFrom="page">
                  <wp:posOffset>2762250</wp:posOffset>
                </wp:positionH>
                <wp:positionV relativeFrom="page">
                  <wp:posOffset>866775</wp:posOffset>
                </wp:positionV>
                <wp:extent cx="4914900" cy="2247900"/>
                <wp:effectExtent l="0" t="0" r="0" b="0"/>
                <wp:wrapNone/>
                <wp:docPr id="17"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cstate="print"/>
                        <a:stretch>
                          <a:fillRect/>
                        </a:stretch>
                      </pic:blipFill>
                      <pic:spPr>
                        <a:xfrm>
                          <a:off x="0" y="0"/>
                          <a:ext cx="4914900" cy="2247900"/>
                        </a:xfrm>
                        <a:prstGeom prst="rect">
                          <a:avLst/>
                        </a:prstGeom>
                        <a:ln w="12700">
                          <a:noFill/>
                        </a:ln>
                      </pic:spPr>
                    </pic:pic>
                  </a:graphicData>
                </a:graphic>
              </wp:anchor>
            </w:drawing>
          </w:r>
          <w:r w:rsidR="00AE18B5">
            <w:rPr>
              <w:rFonts w:eastAsiaTheme="minorHAnsi"/>
              <w:noProof/>
              <w:lang w:val="es-AR"/>
            </w:rPr>
            <w:pict>
              <v:rect id="_x0000_s1035" style="position:absolute;margin-left:253.25pt;margin-top:-.35pt;width:7.35pt;height:842.2pt;z-index:251660288;mso-position-horizontal-relative:text;mso-position-vertical-relative:page;mso-width-relative:margin;v-text-anchor:middle" filled="f" fillcolor="#dbe5f1 [660]" strokecolor="#365f91 [2404]" strokeweight="1pt">
                <v:fill opacity="52429f" o:opacity2="52429f"/>
                <v:stroke color2="#dbe5f1 [660]"/>
                <v:shadow color="#d8d8d8 [2732]" offset="3pt,3pt" offset2="2pt,2pt"/>
                <w10:wrap anchory="page"/>
              </v:rect>
            </w:pict>
          </w:r>
          <w:r w:rsidRPr="00095A21">
            <w:rPr>
              <w:rFonts w:eastAsiaTheme="minorHAnsi"/>
              <w:noProof/>
              <w:lang w:val="es-AR" w:eastAsia="es-AR"/>
            </w:rPr>
            <w:drawing>
              <wp:anchor distT="0" distB="0" distL="114300" distR="114300" simplePos="0" relativeHeight="251655168" behindDoc="0" locked="0" layoutInCell="1" allowOverlap="1" wp14:anchorId="501B09A0" wp14:editId="384D3104">
                <wp:simplePos x="0" y="0"/>
                <wp:positionH relativeFrom="column">
                  <wp:posOffset>3366770</wp:posOffset>
                </wp:positionH>
                <wp:positionV relativeFrom="paragraph">
                  <wp:posOffset>-900430</wp:posOffset>
                </wp:positionV>
                <wp:extent cx="3505200" cy="1962150"/>
                <wp:effectExtent l="19050" t="0" r="0" b="0"/>
                <wp:wrapThrough wrapText="bothSides">
                  <wp:wrapPolygon edited="0">
                    <wp:start x="-117" y="0"/>
                    <wp:lineTo x="-117" y="21390"/>
                    <wp:lineTo x="21600" y="21390"/>
                    <wp:lineTo x="21600" y="0"/>
                    <wp:lineTo x="-117" y="0"/>
                  </wp:wrapPolygon>
                </wp:wrapThrough>
                <wp:docPr id="18"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62150"/>
                        </a:xfrm>
                        <a:prstGeom prst="rect">
                          <a:avLst/>
                        </a:prstGeom>
                      </pic:spPr>
                    </pic:pic>
                  </a:graphicData>
                </a:graphic>
              </wp:anchor>
            </w:drawing>
          </w:r>
        </w:p>
        <w:p w:rsidR="00095A21" w:rsidRPr="00095A21" w:rsidRDefault="00AE18B5" w:rsidP="00095A21">
          <w:pPr>
            <w:rPr>
              <w:rFonts w:asciiTheme="minorHAnsi" w:eastAsiaTheme="minorEastAsia" w:hAnsiTheme="minorHAnsi" w:cstheme="minorBidi"/>
              <w:sz w:val="22"/>
              <w:szCs w:val="22"/>
              <w:lang w:eastAsia="en-US"/>
            </w:rPr>
          </w:pPr>
          <w:r>
            <w:rPr>
              <w:rFonts w:asciiTheme="minorHAnsi" w:eastAsiaTheme="minorEastAsia" w:hAnsiTheme="minorHAnsi" w:cstheme="minorBidi"/>
              <w:noProof/>
              <w:sz w:val="22"/>
              <w:szCs w:val="22"/>
            </w:rPr>
            <w:pict>
              <v:shapetype id="_x0000_t202" coordsize="21600,21600" o:spt="202" path="m,l,21600r21600,l21600,xe">
                <v:stroke joinstyle="miter"/>
                <v:path gradientshapeok="t" o:connecttype="rect"/>
              </v:shapetype>
              <v:shape id="_x0000_s1037" type="#_x0000_t202" style="position:absolute;margin-left:-33.5pt;margin-top:145.1pt;width:279.5pt;height:204.8pt;z-index:251661312" filled="f" stroked="f" strokecolor="#00b050">
                <v:textbox style="mso-next-textbox:#_x0000_s1037">
                  <w:txbxContent>
                    <w:p w:rsidR="000254A2" w:rsidRDefault="000254A2" w:rsidP="00095A21">
                      <w:pPr>
                        <w:spacing w:line="276" w:lineRule="auto"/>
                        <w:jc w:val="center"/>
                        <w:rPr>
                          <w:rFonts w:ascii="Arial" w:hAnsi="Arial" w:cs="Arial"/>
                          <w:b/>
                          <w:sz w:val="36"/>
                          <w:szCs w:val="36"/>
                        </w:rPr>
                      </w:pPr>
                      <w:r>
                        <w:rPr>
                          <w:rFonts w:ascii="Arial" w:hAnsi="Arial" w:cs="Arial"/>
                          <w:b/>
                          <w:sz w:val="36"/>
                          <w:szCs w:val="36"/>
                        </w:rPr>
                        <w:t>Antigua Matanza</w:t>
                      </w:r>
                    </w:p>
                    <w:p w:rsidR="000254A2" w:rsidRPr="00B47494" w:rsidRDefault="000254A2" w:rsidP="00095A21">
                      <w:pPr>
                        <w:spacing w:line="276" w:lineRule="auto"/>
                        <w:jc w:val="center"/>
                        <w:rPr>
                          <w:rFonts w:ascii="Arial" w:hAnsi="Arial" w:cs="Arial"/>
                          <w:b/>
                          <w:sz w:val="28"/>
                          <w:szCs w:val="28"/>
                        </w:rPr>
                      </w:pPr>
                      <w:r w:rsidRPr="00B47494">
                        <w:rPr>
                          <w:rFonts w:ascii="Arial" w:hAnsi="Arial" w:cs="Arial"/>
                          <w:b/>
                          <w:sz w:val="28"/>
                          <w:szCs w:val="28"/>
                        </w:rPr>
                        <w:t>Revista de Historia Regional</w:t>
                      </w:r>
                    </w:p>
                    <w:p w:rsidR="000254A2" w:rsidRPr="000B1010" w:rsidRDefault="000254A2" w:rsidP="00095A21">
                      <w:pPr>
                        <w:spacing w:before="240" w:line="276" w:lineRule="auto"/>
                        <w:jc w:val="both"/>
                        <w:rPr>
                          <w:rFonts w:ascii="Arial" w:hAnsi="Arial" w:cs="Arial"/>
                          <w:b/>
                        </w:rPr>
                      </w:pPr>
                      <w:r w:rsidRPr="000B1010">
                        <w:rPr>
                          <w:rFonts w:ascii="Arial" w:hAnsi="Arial" w:cs="Arial"/>
                          <w:b/>
                        </w:rPr>
                        <w:t>ISSN</w:t>
                      </w:r>
                      <w:r>
                        <w:rPr>
                          <w:rFonts w:ascii="Arial" w:hAnsi="Arial" w:cs="Arial"/>
                          <w:b/>
                        </w:rPr>
                        <w:t xml:space="preserve"> </w:t>
                      </w:r>
                      <w:r w:rsidRPr="006E27A8">
                        <w:rPr>
                          <w:rFonts w:ascii="Arial" w:hAnsi="Arial" w:cs="Arial"/>
                          <w:b/>
                        </w:rPr>
                        <w:t>2545-8701</w:t>
                      </w:r>
                    </w:p>
                    <w:p w:rsidR="000254A2" w:rsidRPr="000B1010" w:rsidRDefault="000254A2" w:rsidP="00095A21">
                      <w:pPr>
                        <w:spacing w:line="276" w:lineRule="auto"/>
                        <w:jc w:val="both"/>
                        <w:rPr>
                          <w:rFonts w:ascii="Arial" w:hAnsi="Arial" w:cs="Arial"/>
                          <w:b/>
                        </w:rPr>
                      </w:pPr>
                    </w:p>
                    <w:p w:rsidR="000254A2" w:rsidRDefault="000254A2" w:rsidP="00095A21">
                      <w:pPr>
                        <w:spacing w:line="276" w:lineRule="auto"/>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0254A2" w:rsidRPr="00B47494" w:rsidRDefault="000254A2" w:rsidP="00095A21">
                      <w:pPr>
                        <w:spacing w:line="276" w:lineRule="auto"/>
                        <w:jc w:val="center"/>
                        <w:rPr>
                          <w:rFonts w:ascii="Arial" w:hAnsi="Arial" w:cs="Arial"/>
                          <w:b/>
                        </w:rPr>
                      </w:pPr>
                    </w:p>
                    <w:p w:rsidR="000254A2" w:rsidRPr="00B47494" w:rsidRDefault="000254A2" w:rsidP="00095A21">
                      <w:pPr>
                        <w:spacing w:line="276" w:lineRule="auto"/>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Secretaría de Extensión Universitaria</w:t>
                      </w:r>
                    </w:p>
                    <w:p w:rsidR="000254A2" w:rsidRPr="00B47494" w:rsidRDefault="000254A2" w:rsidP="00095A21">
                      <w:pPr>
                        <w:spacing w:line="276" w:lineRule="auto"/>
                        <w:jc w:val="center"/>
                        <w:rPr>
                          <w:rFonts w:ascii="Arial" w:hAnsi="Arial" w:cs="Arial"/>
                          <w:b/>
                        </w:rPr>
                      </w:pPr>
                      <w:r w:rsidRPr="00B47494">
                        <w:rPr>
                          <w:rFonts w:ascii="Arial" w:hAnsi="Arial" w:cs="Arial"/>
                          <w:b/>
                        </w:rPr>
                        <w:t>San Justo, Argentina</w:t>
                      </w:r>
                    </w:p>
                  </w:txbxContent>
                </v:textbox>
              </v:shape>
            </w:pict>
          </w:r>
          <w:r w:rsidR="00095A21" w:rsidRPr="00095A21">
            <w:rPr>
              <w:rFonts w:asciiTheme="minorHAnsi" w:eastAsiaTheme="minorEastAsia" w:hAnsiTheme="minorHAnsi" w:cstheme="minorBidi"/>
              <w:noProof/>
              <w:sz w:val="22"/>
              <w:szCs w:val="22"/>
              <w:lang w:val="es-AR" w:eastAsia="es-AR"/>
            </w:rPr>
            <w:drawing>
              <wp:anchor distT="0" distB="0" distL="114300" distR="114300" simplePos="0" relativeHeight="251654144" behindDoc="0" locked="0" layoutInCell="1" allowOverlap="1" wp14:anchorId="045E43E5" wp14:editId="2F5F48B6">
                <wp:simplePos x="0" y="0"/>
                <wp:positionH relativeFrom="column">
                  <wp:posOffset>3366770</wp:posOffset>
                </wp:positionH>
                <wp:positionV relativeFrom="paragraph">
                  <wp:posOffset>6835775</wp:posOffset>
                </wp:positionV>
                <wp:extent cx="3505200" cy="1971675"/>
                <wp:effectExtent l="19050" t="0" r="0" b="0"/>
                <wp:wrapThrough wrapText="bothSides">
                  <wp:wrapPolygon edited="0">
                    <wp:start x="-117" y="0"/>
                    <wp:lineTo x="-117" y="21496"/>
                    <wp:lineTo x="21600" y="21496"/>
                    <wp:lineTo x="21600" y="0"/>
                    <wp:lineTo x="-117" y="0"/>
                  </wp:wrapPolygon>
                </wp:wrapThrough>
                <wp:docPr id="19"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71675"/>
                        </a:xfrm>
                        <a:prstGeom prst="rect">
                          <a:avLst/>
                        </a:prstGeom>
                      </pic:spPr>
                    </pic:pic>
                  </a:graphicData>
                </a:graphic>
              </wp:anchor>
            </w:drawing>
          </w:r>
          <w:r w:rsidR="00095A21" w:rsidRPr="00095A21">
            <w:rPr>
              <w:rFonts w:asciiTheme="minorHAnsi" w:eastAsiaTheme="minorEastAsia" w:hAnsiTheme="minorHAnsi" w:cstheme="minorBidi"/>
              <w:noProof/>
              <w:sz w:val="22"/>
              <w:szCs w:val="22"/>
              <w:lang w:val="es-AR" w:eastAsia="es-AR"/>
            </w:rPr>
            <w:drawing>
              <wp:anchor distT="0" distB="0" distL="114300" distR="114300" simplePos="0" relativeHeight="251658240" behindDoc="0" locked="0" layoutInCell="1" allowOverlap="1" wp14:anchorId="75754182" wp14:editId="2E5F1ECD">
                <wp:simplePos x="0" y="0"/>
                <wp:positionH relativeFrom="column">
                  <wp:posOffset>3366770</wp:posOffset>
                </wp:positionH>
                <wp:positionV relativeFrom="paragraph">
                  <wp:posOffset>6130925</wp:posOffset>
                </wp:positionV>
                <wp:extent cx="3505200" cy="1971675"/>
                <wp:effectExtent l="19050" t="0" r="0" b="0"/>
                <wp:wrapThrough wrapText="bothSides">
                  <wp:wrapPolygon edited="0">
                    <wp:start x="-117" y="0"/>
                    <wp:lineTo x="-117" y="21496"/>
                    <wp:lineTo x="21600" y="21496"/>
                    <wp:lineTo x="21600" y="0"/>
                    <wp:lineTo x="-117" y="0"/>
                  </wp:wrapPolygon>
                </wp:wrapThrough>
                <wp:docPr id="20"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71675"/>
                        </a:xfrm>
                        <a:prstGeom prst="rect">
                          <a:avLst/>
                        </a:prstGeom>
                      </pic:spPr>
                    </pic:pic>
                  </a:graphicData>
                </a:graphic>
              </wp:anchor>
            </w:drawing>
          </w:r>
          <w:r w:rsidR="00095A21" w:rsidRPr="00095A21">
            <w:rPr>
              <w:rFonts w:asciiTheme="minorHAnsi" w:eastAsiaTheme="minorEastAsia" w:hAnsiTheme="minorHAnsi" w:cstheme="minorBidi"/>
              <w:noProof/>
              <w:sz w:val="22"/>
              <w:szCs w:val="22"/>
              <w:lang w:val="es-AR" w:eastAsia="es-AR"/>
            </w:rPr>
            <w:drawing>
              <wp:anchor distT="0" distB="0" distL="114300" distR="114300" simplePos="0" relativeHeight="251653120" behindDoc="0" locked="0" layoutInCell="1" allowOverlap="1" wp14:anchorId="122D5AA5" wp14:editId="70FB19F2">
                <wp:simplePos x="0" y="0"/>
                <wp:positionH relativeFrom="column">
                  <wp:posOffset>3366770</wp:posOffset>
                </wp:positionH>
                <wp:positionV relativeFrom="paragraph">
                  <wp:posOffset>4397375</wp:posOffset>
                </wp:positionV>
                <wp:extent cx="3505200" cy="1971675"/>
                <wp:effectExtent l="19050" t="0" r="0" b="0"/>
                <wp:wrapThrough wrapText="bothSides">
                  <wp:wrapPolygon edited="0">
                    <wp:start x="-117" y="0"/>
                    <wp:lineTo x="-117" y="21496"/>
                    <wp:lineTo x="21600" y="21496"/>
                    <wp:lineTo x="21600" y="0"/>
                    <wp:lineTo x="-117" y="0"/>
                  </wp:wrapPolygon>
                </wp:wrapThrough>
                <wp:docPr id="21"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71675"/>
                        </a:xfrm>
                        <a:prstGeom prst="rect">
                          <a:avLst/>
                        </a:prstGeom>
                      </pic:spPr>
                    </pic:pic>
                  </a:graphicData>
                </a:graphic>
              </wp:anchor>
            </w:drawing>
          </w:r>
          <w:r w:rsidR="00095A21" w:rsidRPr="00095A21">
            <w:rPr>
              <w:rFonts w:asciiTheme="minorHAnsi" w:eastAsiaTheme="minorEastAsia" w:hAnsiTheme="minorHAnsi" w:cstheme="minorBidi"/>
              <w:noProof/>
              <w:sz w:val="22"/>
              <w:szCs w:val="22"/>
              <w:lang w:val="es-AR" w:eastAsia="es-AR"/>
            </w:rPr>
            <w:drawing>
              <wp:anchor distT="0" distB="0" distL="114300" distR="114300" simplePos="0" relativeHeight="251657216" behindDoc="0" locked="0" layoutInCell="1" allowOverlap="1" wp14:anchorId="6C1F46FB" wp14:editId="06F304F2">
                <wp:simplePos x="0" y="0"/>
                <wp:positionH relativeFrom="column">
                  <wp:posOffset>3366770</wp:posOffset>
                </wp:positionH>
                <wp:positionV relativeFrom="paragraph">
                  <wp:posOffset>2549525</wp:posOffset>
                </wp:positionV>
                <wp:extent cx="3505200" cy="1962150"/>
                <wp:effectExtent l="19050" t="0" r="0" b="0"/>
                <wp:wrapThrough wrapText="bothSides">
                  <wp:wrapPolygon edited="0">
                    <wp:start x="-117" y="0"/>
                    <wp:lineTo x="-117" y="21390"/>
                    <wp:lineTo x="21600" y="21390"/>
                    <wp:lineTo x="21600" y="0"/>
                    <wp:lineTo x="-117" y="0"/>
                  </wp:wrapPolygon>
                </wp:wrapThrough>
                <wp:docPr id="22"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62150"/>
                        </a:xfrm>
                        <a:prstGeom prst="rect">
                          <a:avLst/>
                        </a:prstGeom>
                      </pic:spPr>
                    </pic:pic>
                  </a:graphicData>
                </a:graphic>
              </wp:anchor>
            </w:drawing>
          </w:r>
          <w:r w:rsidR="00095A21" w:rsidRPr="00095A21">
            <w:rPr>
              <w:rFonts w:asciiTheme="minorHAnsi" w:eastAsiaTheme="minorEastAsia" w:hAnsiTheme="minorHAnsi" w:cstheme="minorBidi"/>
              <w:noProof/>
              <w:sz w:val="22"/>
              <w:szCs w:val="22"/>
              <w:lang w:val="es-AR" w:eastAsia="es-AR"/>
            </w:rPr>
            <w:drawing>
              <wp:anchor distT="0" distB="0" distL="114300" distR="114300" simplePos="0" relativeHeight="251656192" behindDoc="0" locked="0" layoutInCell="1" allowOverlap="1" wp14:anchorId="341171D6" wp14:editId="1C48E1E1">
                <wp:simplePos x="0" y="0"/>
                <wp:positionH relativeFrom="column">
                  <wp:posOffset>3368675</wp:posOffset>
                </wp:positionH>
                <wp:positionV relativeFrom="paragraph">
                  <wp:posOffset>635000</wp:posOffset>
                </wp:positionV>
                <wp:extent cx="3505200" cy="1962150"/>
                <wp:effectExtent l="19050" t="0" r="0" b="0"/>
                <wp:wrapThrough wrapText="bothSides">
                  <wp:wrapPolygon edited="0">
                    <wp:start x="-117" y="0"/>
                    <wp:lineTo x="-117" y="21390"/>
                    <wp:lineTo x="21600" y="21390"/>
                    <wp:lineTo x="21600" y="0"/>
                    <wp:lineTo x="-117" y="0"/>
                  </wp:wrapPolygon>
                </wp:wrapThrough>
                <wp:docPr id="23"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62150"/>
                        </a:xfrm>
                        <a:prstGeom prst="rect">
                          <a:avLst/>
                        </a:prstGeom>
                      </pic:spPr>
                    </pic:pic>
                  </a:graphicData>
                </a:graphic>
              </wp:anchor>
            </w:drawing>
          </w:r>
          <w:r>
            <w:rPr>
              <w:rFonts w:asciiTheme="minorHAnsi" w:eastAsiaTheme="minorEastAsia" w:hAnsiTheme="minorHAnsi" w:cstheme="minorBidi"/>
              <w:noProof/>
              <w:sz w:val="22"/>
              <w:szCs w:val="22"/>
              <w:lang w:eastAsia="en-US"/>
            </w:rPr>
            <w:pict>
              <v:rect id="_x0000_s1036" style="position:absolute;margin-left:-9.9pt;margin-top:445.65pt;width:534.75pt;height:163.7pt;z-index:251662336;mso-width-percent:900;mso-position-horizontal-relative:page;mso-position-vertical-relative:page;mso-width-percent:900;v-text-anchor:middle" o:allowincell="f" fillcolor="#365f91 [2404]" strokecolor="white [3212]" strokeweight="1pt">
                <v:fill color2="#365f91 [2404]"/>
                <v:shadow color="#d8d8d8 [2732]" offset="3pt,3pt" offset2="2pt,2pt"/>
                <v:textbox style="mso-next-textbox:#_x0000_s1036" inset="14.4pt,,14.4pt">
                  <w:txbxContent>
                    <w:p w:rsidR="000254A2" w:rsidRPr="00BB48E3" w:rsidRDefault="000254A2" w:rsidP="00700771">
                      <w:pPr>
                        <w:spacing w:line="360" w:lineRule="auto"/>
                        <w:ind w:left="426" w:right="62"/>
                        <w:jc w:val="center"/>
                        <w:rPr>
                          <w:rFonts w:ascii="Arial" w:hAnsi="Arial" w:cs="Arial"/>
                          <w:color w:val="FFFFFF" w:themeColor="background1"/>
                        </w:rPr>
                      </w:pPr>
                      <w:proofErr w:type="spellStart"/>
                      <w:r w:rsidRPr="000254A2">
                        <w:rPr>
                          <w:rFonts w:ascii="Arial" w:hAnsi="Arial" w:cs="Arial"/>
                          <w:color w:val="FFFFFF" w:themeColor="background1"/>
                        </w:rPr>
                        <w:t>Arrosagaray</w:t>
                      </w:r>
                      <w:proofErr w:type="spellEnd"/>
                      <w:r w:rsidRPr="000254A2">
                        <w:rPr>
                          <w:rFonts w:ascii="Arial" w:hAnsi="Arial" w:cs="Arial"/>
                          <w:color w:val="FFFFFF" w:themeColor="background1"/>
                        </w:rPr>
                        <w:t xml:space="preserve">, E. y </w:t>
                      </w:r>
                      <w:proofErr w:type="spellStart"/>
                      <w:r w:rsidRPr="000254A2">
                        <w:rPr>
                          <w:rFonts w:ascii="Arial" w:hAnsi="Arial" w:cs="Arial"/>
                          <w:color w:val="FFFFFF" w:themeColor="background1"/>
                        </w:rPr>
                        <w:t>Gartner</w:t>
                      </w:r>
                      <w:proofErr w:type="spellEnd"/>
                      <w:r w:rsidRPr="000254A2">
                        <w:rPr>
                          <w:rFonts w:ascii="Arial" w:hAnsi="Arial" w:cs="Arial"/>
                          <w:color w:val="FFFFFF" w:themeColor="background1"/>
                        </w:rPr>
                        <w:t xml:space="preserve">, A. (junio de 2018). </w:t>
                      </w:r>
                      <w:proofErr w:type="spellStart"/>
                      <w:r w:rsidRPr="000254A2">
                        <w:rPr>
                          <w:rFonts w:ascii="Arial" w:hAnsi="Arial" w:cs="Arial"/>
                          <w:color w:val="FFFFFF" w:themeColor="background1"/>
                        </w:rPr>
                        <w:t>Walsh</w:t>
                      </w:r>
                      <w:proofErr w:type="spellEnd"/>
                      <w:r w:rsidRPr="000254A2">
                        <w:rPr>
                          <w:rFonts w:ascii="Arial" w:hAnsi="Arial" w:cs="Arial"/>
                          <w:color w:val="FFFFFF" w:themeColor="background1"/>
                        </w:rPr>
                        <w:t xml:space="preserve"> en Avellaneda: el recuerdo de los sobrevivientes de La Real.</w:t>
                      </w:r>
                    </w:p>
                    <w:p w:rsidR="000254A2" w:rsidRPr="00EC72F9" w:rsidRDefault="000254A2" w:rsidP="00700771">
                      <w:pPr>
                        <w:spacing w:line="360" w:lineRule="auto"/>
                        <w:ind w:left="426" w:right="62"/>
                        <w:jc w:val="center"/>
                        <w:rPr>
                          <w:rFonts w:ascii="Arial" w:hAnsi="Arial" w:cs="Arial"/>
                          <w:color w:val="FFFFFF" w:themeColor="background1"/>
                        </w:rPr>
                      </w:pPr>
                      <w:r w:rsidRPr="00BB48E3">
                        <w:rPr>
                          <w:rFonts w:ascii="Arial" w:hAnsi="Arial" w:cs="Arial"/>
                          <w:i/>
                          <w:color w:val="FFFFFF" w:themeColor="background1"/>
                        </w:rPr>
                        <w:t xml:space="preserve">Antigua Matanza. </w:t>
                      </w:r>
                      <w:r w:rsidRPr="00BB48E3">
                        <w:rPr>
                          <w:rFonts w:ascii="Arial" w:hAnsi="Arial" w:cs="Arial"/>
                          <w:i/>
                          <w:color w:val="FFFFFF" w:themeColor="background1"/>
                        </w:rPr>
                        <w:t>Revista de Historia Regional</w:t>
                      </w:r>
                      <w:r w:rsidRPr="00DD365F">
                        <w:rPr>
                          <w:rFonts w:ascii="Arial" w:hAnsi="Arial" w:cs="Arial"/>
                          <w:i/>
                          <w:color w:val="FFFFFF" w:themeColor="background1"/>
                        </w:rPr>
                        <w:t xml:space="preserve">, </w:t>
                      </w:r>
                      <w:r w:rsidR="00A43D8A">
                        <w:rPr>
                          <w:rFonts w:ascii="Arial" w:hAnsi="Arial" w:cs="Arial"/>
                          <w:i/>
                          <w:color w:val="FFFFFF" w:themeColor="background1"/>
                        </w:rPr>
                        <w:t>2</w:t>
                      </w:r>
                      <w:r>
                        <w:rPr>
                          <w:rFonts w:ascii="Arial" w:hAnsi="Arial" w:cs="Arial"/>
                          <w:color w:val="FFFFFF" w:themeColor="background1"/>
                        </w:rPr>
                        <w:t>(</w:t>
                      </w:r>
                      <w:r w:rsidR="00A43D8A">
                        <w:rPr>
                          <w:rFonts w:ascii="Arial" w:hAnsi="Arial" w:cs="Arial"/>
                          <w:color w:val="FFFFFF" w:themeColor="background1"/>
                        </w:rPr>
                        <w:t>3</w:t>
                      </w:r>
                      <w:r>
                        <w:rPr>
                          <w:rFonts w:ascii="Arial" w:hAnsi="Arial" w:cs="Arial"/>
                          <w:color w:val="FFFFFF" w:themeColor="background1"/>
                        </w:rPr>
                        <w:t xml:space="preserve">), </w:t>
                      </w:r>
                      <w:r w:rsidR="00816ABE">
                        <w:rPr>
                          <w:rFonts w:ascii="Arial" w:hAnsi="Arial" w:cs="Arial"/>
                          <w:color w:val="FFFFFF" w:themeColor="background1"/>
                        </w:rPr>
                        <w:t>131-145</w:t>
                      </w:r>
                      <w:bookmarkStart w:id="0" w:name="_GoBack"/>
                      <w:bookmarkEnd w:id="0"/>
                      <w:r>
                        <w:rPr>
                          <w:rFonts w:ascii="Arial" w:hAnsi="Arial" w:cs="Arial"/>
                          <w:color w:val="FFFFFF" w:themeColor="background1"/>
                        </w:rPr>
                        <w:t>.</w:t>
                      </w:r>
                    </w:p>
                    <w:p w:rsidR="000254A2" w:rsidRPr="00EC72F9" w:rsidRDefault="000254A2" w:rsidP="00700771">
                      <w:pPr>
                        <w:spacing w:line="276" w:lineRule="auto"/>
                        <w:ind w:left="426" w:right="62"/>
                        <w:jc w:val="center"/>
                        <w:rPr>
                          <w:rFonts w:ascii="Arial" w:hAnsi="Arial" w:cs="Arial"/>
                          <w:color w:val="FFFFFF" w:themeColor="background1"/>
                        </w:rPr>
                      </w:pPr>
                    </w:p>
                    <w:p w:rsidR="000254A2" w:rsidRPr="00EC72F9" w:rsidRDefault="000254A2" w:rsidP="00700771">
                      <w:pPr>
                        <w:ind w:left="426" w:right="62"/>
                        <w:jc w:val="center"/>
                        <w:rPr>
                          <w:rFonts w:ascii="Arial" w:hAnsi="Arial" w:cs="Arial"/>
                          <w:color w:val="FFFFFF" w:themeColor="background1"/>
                        </w:rPr>
                      </w:pPr>
                      <w:r w:rsidRPr="00EC72F9">
                        <w:rPr>
                          <w:rFonts w:ascii="Arial" w:hAnsi="Arial" w:cs="Arial"/>
                          <w:color w:val="FFFFFF" w:themeColor="background1"/>
                        </w:rPr>
                        <w:t>Junta de Estudios Históricos de La Matanza</w:t>
                      </w:r>
                      <w:r w:rsidR="00816ABE">
                        <w:rPr>
                          <w:rFonts w:ascii="Arial" w:hAnsi="Arial" w:cs="Arial"/>
                          <w:color w:val="FFFFFF" w:themeColor="background1"/>
                        </w:rPr>
                        <w:t>.</w:t>
                      </w:r>
                    </w:p>
                    <w:p w:rsidR="000254A2" w:rsidRPr="00EC72F9" w:rsidRDefault="000254A2" w:rsidP="00700771">
                      <w:pPr>
                        <w:ind w:left="426" w:right="62"/>
                        <w:jc w:val="center"/>
                        <w:rPr>
                          <w:rFonts w:ascii="Arial" w:hAnsi="Arial" w:cs="Arial"/>
                          <w:color w:val="FFFFFF" w:themeColor="background1"/>
                        </w:rPr>
                      </w:pPr>
                      <w:r w:rsidRPr="00EC72F9">
                        <w:rPr>
                          <w:rFonts w:ascii="Arial" w:hAnsi="Arial" w:cs="Arial"/>
                          <w:color w:val="FFFFFF" w:themeColor="background1"/>
                        </w:rPr>
                        <w:t>Universidad Nacional de La Matanza, Secretaría de Extensión Universitaria</w:t>
                      </w:r>
                    </w:p>
                    <w:p w:rsidR="000254A2" w:rsidRPr="00EC72F9" w:rsidRDefault="000254A2" w:rsidP="00700771">
                      <w:pPr>
                        <w:ind w:left="426" w:right="62"/>
                        <w:jc w:val="center"/>
                        <w:rPr>
                          <w:rFonts w:ascii="Arial" w:hAnsi="Arial" w:cs="Arial"/>
                          <w:color w:val="FFFFFF" w:themeColor="background1"/>
                        </w:rPr>
                      </w:pPr>
                    </w:p>
                    <w:p w:rsidR="000254A2" w:rsidRPr="00EC72F9" w:rsidRDefault="000254A2" w:rsidP="00700771">
                      <w:pPr>
                        <w:ind w:left="426"/>
                        <w:jc w:val="center"/>
                        <w:rPr>
                          <w:rFonts w:ascii="Arial" w:hAnsi="Arial" w:cs="Arial"/>
                          <w:color w:val="FFFFFF" w:themeColor="background1"/>
                        </w:rPr>
                      </w:pPr>
                      <w:r w:rsidRPr="00EC72F9">
                        <w:rPr>
                          <w:rFonts w:ascii="Arial" w:hAnsi="Arial" w:cs="Arial"/>
                          <w:color w:val="FFFFFF" w:themeColor="background1"/>
                        </w:rPr>
                        <w:t>San Justo, Argentina</w:t>
                      </w:r>
                    </w:p>
                    <w:p w:rsidR="000254A2" w:rsidRPr="00B47494" w:rsidRDefault="000254A2" w:rsidP="00700771">
                      <w:pPr>
                        <w:ind w:left="426"/>
                        <w:jc w:val="center"/>
                        <w:rPr>
                          <w:rFonts w:ascii="Arial" w:hAnsi="Arial" w:cs="Arial"/>
                          <w:b/>
                          <w:color w:val="FFFFFF" w:themeColor="background1"/>
                        </w:rPr>
                      </w:pPr>
                      <w:r w:rsidRPr="00B47494">
                        <w:rPr>
                          <w:rFonts w:ascii="Arial" w:hAnsi="Arial" w:cs="Arial"/>
                          <w:b/>
                          <w:color w:val="FFFFFF" w:themeColor="background1"/>
                        </w:rPr>
                        <w:t xml:space="preserve">Disponible en: </w:t>
                      </w:r>
                      <w:hyperlink r:id="rId11" w:history="1">
                        <w:r w:rsidRPr="00B47494">
                          <w:rPr>
                            <w:rStyle w:val="Hipervnculo"/>
                            <w:rFonts w:ascii="Arial" w:hAnsi="Arial" w:cs="Arial"/>
                            <w:b/>
                            <w:color w:val="FFFFFF" w:themeColor="background1"/>
                          </w:rPr>
                          <w:t>http://antigua.unlam.edu.ar</w:t>
                        </w:r>
                      </w:hyperlink>
                    </w:p>
                    <w:p w:rsidR="000254A2" w:rsidRPr="00B47494" w:rsidRDefault="000254A2" w:rsidP="00095A21">
                      <w:pPr>
                        <w:rPr>
                          <w:szCs w:val="72"/>
                        </w:rPr>
                      </w:pPr>
                    </w:p>
                  </w:txbxContent>
                </v:textbox>
                <w10:wrap anchorx="page" anchory="page"/>
              </v:rect>
            </w:pict>
          </w:r>
          <w:r w:rsidR="00095A21" w:rsidRPr="00095A21">
            <w:rPr>
              <w:rFonts w:asciiTheme="minorHAnsi" w:eastAsiaTheme="minorEastAsia" w:hAnsiTheme="minorHAnsi" w:cstheme="minorBidi"/>
              <w:sz w:val="22"/>
              <w:szCs w:val="22"/>
              <w:lang w:eastAsia="en-US"/>
            </w:rPr>
            <w:br w:type="page"/>
          </w:r>
        </w:p>
        <w:p w:rsidR="00095A21" w:rsidRPr="00095A21" w:rsidRDefault="00AE18B5" w:rsidP="00095A21">
          <w:pPr>
            <w:rPr>
              <w:rFonts w:asciiTheme="minorHAnsi" w:eastAsiaTheme="minorEastAsia" w:hAnsiTheme="minorHAnsi" w:cstheme="minorBidi"/>
              <w:sz w:val="22"/>
              <w:szCs w:val="22"/>
              <w:lang w:eastAsia="en-US"/>
            </w:rPr>
          </w:pPr>
        </w:p>
      </w:sdtContent>
    </w:sdt>
    <w:p w:rsidR="00095A21" w:rsidRPr="00095A21" w:rsidRDefault="00095A21" w:rsidP="00095A21">
      <w:pPr>
        <w:spacing w:line="276" w:lineRule="auto"/>
        <w:rPr>
          <w:rFonts w:eastAsiaTheme="minorHAnsi"/>
          <w:b/>
          <w:i/>
          <w:lang w:val="es-AR" w:eastAsia="en-US"/>
        </w:rPr>
      </w:pPr>
      <w:r>
        <w:rPr>
          <w:rFonts w:eastAsiaTheme="minorHAnsi"/>
          <w:b/>
          <w:i/>
          <w:lang w:val="es-AR" w:eastAsia="en-US"/>
        </w:rPr>
        <w:t>Las fuentes como protagonistas</w:t>
      </w:r>
    </w:p>
    <w:p w:rsidR="00095A21" w:rsidRPr="000254A2" w:rsidRDefault="000254A2" w:rsidP="00FF15E7">
      <w:pPr>
        <w:spacing w:after="240" w:line="276" w:lineRule="auto"/>
        <w:ind w:firstLine="737"/>
        <w:jc w:val="center"/>
        <w:rPr>
          <w:rFonts w:eastAsiaTheme="minorHAnsi"/>
          <w:b/>
          <w:sz w:val="52"/>
          <w:szCs w:val="52"/>
          <w:lang w:val="es-AR" w:eastAsia="en-US"/>
        </w:rPr>
      </w:pPr>
      <w:proofErr w:type="spellStart"/>
      <w:r w:rsidRPr="000254A2">
        <w:rPr>
          <w:rFonts w:eastAsiaTheme="minorHAnsi"/>
          <w:b/>
          <w:sz w:val="52"/>
          <w:szCs w:val="52"/>
          <w:lang w:val="es-AR" w:eastAsia="en-US"/>
        </w:rPr>
        <w:t>Walsh</w:t>
      </w:r>
      <w:proofErr w:type="spellEnd"/>
      <w:r w:rsidRPr="000254A2">
        <w:rPr>
          <w:rFonts w:eastAsiaTheme="minorHAnsi"/>
          <w:b/>
          <w:sz w:val="52"/>
          <w:szCs w:val="52"/>
          <w:lang w:val="es-AR" w:eastAsia="en-US"/>
        </w:rPr>
        <w:t xml:space="preserve"> en Avellaneda: el recuerdo de los sobrevivientes de La Real</w:t>
      </w:r>
    </w:p>
    <w:p w:rsidR="00095A21" w:rsidRPr="00095A21" w:rsidRDefault="000254A2" w:rsidP="00095A21">
      <w:pPr>
        <w:spacing w:line="360" w:lineRule="auto"/>
        <w:ind w:firstLine="737"/>
        <w:jc w:val="right"/>
        <w:rPr>
          <w:rFonts w:eastAsiaTheme="minorHAnsi"/>
          <w:lang w:val="es-AR" w:eastAsia="en-US"/>
        </w:rPr>
      </w:pPr>
      <w:r w:rsidRPr="000254A2">
        <w:rPr>
          <w:rFonts w:eastAsiaTheme="minorHAnsi"/>
          <w:b/>
          <w:lang w:eastAsia="en-US"/>
        </w:rPr>
        <w:t xml:space="preserve">Enrique </w:t>
      </w:r>
      <w:proofErr w:type="spellStart"/>
      <w:r w:rsidRPr="000254A2">
        <w:rPr>
          <w:rFonts w:eastAsiaTheme="minorHAnsi"/>
          <w:b/>
          <w:lang w:eastAsia="en-US"/>
        </w:rPr>
        <w:t>Arrosagaray</w:t>
      </w:r>
      <w:proofErr w:type="spellEnd"/>
      <w:r w:rsidR="00095A21" w:rsidRPr="00095A21">
        <w:rPr>
          <w:rFonts w:eastAsiaTheme="minorHAnsi"/>
          <w:vertAlign w:val="superscript"/>
          <w:lang w:val="es-AR" w:eastAsia="en-US"/>
        </w:rPr>
        <w:footnoteReference w:id="1"/>
      </w:r>
    </w:p>
    <w:p w:rsidR="000254A2" w:rsidRPr="000254A2" w:rsidRDefault="000254A2" w:rsidP="00FF15E7">
      <w:pPr>
        <w:spacing w:after="240"/>
        <w:jc w:val="right"/>
        <w:rPr>
          <w:rFonts w:eastAsiaTheme="minorHAnsi"/>
          <w:lang w:val="es-AR" w:eastAsia="en-US"/>
        </w:rPr>
      </w:pPr>
      <w:r w:rsidRPr="000254A2">
        <w:rPr>
          <w:rFonts w:eastAsiaTheme="minorHAnsi"/>
          <w:lang w:val="es-AR" w:eastAsia="en-US"/>
        </w:rPr>
        <w:t>Asociación de Historia Oral de la República Argentina. Asociación de Historia Oral de Avellaneda (</w:t>
      </w:r>
      <w:proofErr w:type="spellStart"/>
      <w:r w:rsidRPr="000254A2">
        <w:rPr>
          <w:rFonts w:eastAsiaTheme="minorHAnsi"/>
          <w:lang w:val="es-AR" w:eastAsia="en-US"/>
        </w:rPr>
        <w:t>AHOAv</w:t>
      </w:r>
      <w:proofErr w:type="spellEnd"/>
      <w:r w:rsidRPr="000254A2">
        <w:rPr>
          <w:rFonts w:eastAsiaTheme="minorHAnsi"/>
          <w:lang w:val="es-AR" w:eastAsia="en-US"/>
        </w:rPr>
        <w:t xml:space="preserve">), </w:t>
      </w:r>
      <w:r>
        <w:rPr>
          <w:rFonts w:eastAsiaTheme="minorHAnsi"/>
          <w:lang w:val="es-AR" w:eastAsia="en-US"/>
        </w:rPr>
        <w:t>Avellaneda, Argentina</w:t>
      </w:r>
      <w:r w:rsidRPr="000254A2">
        <w:rPr>
          <w:rFonts w:eastAsiaTheme="minorHAnsi"/>
          <w:lang w:val="es-AR" w:eastAsia="en-US"/>
        </w:rPr>
        <w:t xml:space="preserve"> </w:t>
      </w:r>
    </w:p>
    <w:p w:rsidR="000254A2" w:rsidRDefault="000254A2" w:rsidP="000254A2">
      <w:pPr>
        <w:jc w:val="right"/>
        <w:rPr>
          <w:rFonts w:eastAsiaTheme="minorHAnsi"/>
          <w:lang w:eastAsia="en-US"/>
        </w:rPr>
      </w:pPr>
      <w:r w:rsidRPr="000254A2">
        <w:rPr>
          <w:rFonts w:eastAsiaTheme="minorHAnsi"/>
          <w:lang w:eastAsia="en-US"/>
        </w:rPr>
        <w:t>Área de Extensión y Cultura en la Universidad Tecnológica Nacional, Facultad Regional de Avellaneda (UTN-FRA)</w:t>
      </w:r>
      <w:r>
        <w:rPr>
          <w:rFonts w:eastAsiaTheme="minorHAnsi"/>
          <w:lang w:eastAsia="en-US"/>
        </w:rPr>
        <w:t>, Avellaneda, Argentina</w:t>
      </w:r>
    </w:p>
    <w:p w:rsidR="000254A2" w:rsidRPr="000254A2" w:rsidRDefault="000254A2" w:rsidP="000254A2">
      <w:pPr>
        <w:jc w:val="right"/>
        <w:rPr>
          <w:rFonts w:eastAsiaTheme="minorHAnsi"/>
          <w:lang w:eastAsia="en-US"/>
        </w:rPr>
      </w:pPr>
    </w:p>
    <w:p w:rsidR="000254A2" w:rsidRPr="00095A21" w:rsidRDefault="000254A2" w:rsidP="000254A2">
      <w:pPr>
        <w:spacing w:line="360" w:lineRule="auto"/>
        <w:ind w:firstLine="737"/>
        <w:jc w:val="right"/>
        <w:rPr>
          <w:rFonts w:eastAsiaTheme="minorHAnsi"/>
          <w:lang w:val="es-AR" w:eastAsia="en-US"/>
        </w:rPr>
      </w:pPr>
      <w:r w:rsidRPr="000254A2">
        <w:rPr>
          <w:rFonts w:eastAsiaTheme="minorHAnsi"/>
          <w:b/>
          <w:lang w:eastAsia="en-US"/>
        </w:rPr>
        <w:t xml:space="preserve">Alicia </w:t>
      </w:r>
      <w:proofErr w:type="spellStart"/>
      <w:r w:rsidRPr="000254A2">
        <w:rPr>
          <w:rFonts w:eastAsiaTheme="minorHAnsi"/>
          <w:b/>
          <w:lang w:eastAsia="en-US"/>
        </w:rPr>
        <w:t>Gartner</w:t>
      </w:r>
      <w:proofErr w:type="spellEnd"/>
      <w:r w:rsidRPr="00095A21">
        <w:rPr>
          <w:rFonts w:eastAsiaTheme="minorHAnsi"/>
          <w:vertAlign w:val="superscript"/>
          <w:lang w:val="es-AR" w:eastAsia="en-US"/>
        </w:rPr>
        <w:footnoteReference w:id="2"/>
      </w:r>
    </w:p>
    <w:p w:rsidR="000254A2" w:rsidRPr="000254A2" w:rsidRDefault="000254A2" w:rsidP="00FF15E7">
      <w:pPr>
        <w:spacing w:after="240"/>
        <w:jc w:val="right"/>
        <w:rPr>
          <w:rFonts w:eastAsiaTheme="minorHAnsi"/>
          <w:lang w:val="es-AR" w:eastAsia="en-US"/>
        </w:rPr>
      </w:pPr>
      <w:r w:rsidRPr="000254A2">
        <w:rPr>
          <w:rFonts w:eastAsiaTheme="minorHAnsi"/>
          <w:lang w:val="es-AR" w:eastAsia="en-US"/>
        </w:rPr>
        <w:t>Asociación de Historia Oral de la República Argentina (AHORA)</w:t>
      </w:r>
      <w:r>
        <w:rPr>
          <w:rFonts w:eastAsiaTheme="minorHAnsi"/>
          <w:lang w:val="es-AR" w:eastAsia="en-US"/>
        </w:rPr>
        <w:t>, Ciudad Autónoma de Buenos Aires, Argentina</w:t>
      </w:r>
    </w:p>
    <w:p w:rsidR="000254A2" w:rsidRPr="000254A2" w:rsidRDefault="000254A2" w:rsidP="00FF15E7">
      <w:pPr>
        <w:spacing w:after="240"/>
        <w:jc w:val="right"/>
        <w:rPr>
          <w:rFonts w:eastAsiaTheme="minorHAnsi"/>
          <w:lang w:val="es-AR" w:eastAsia="en-US"/>
        </w:rPr>
      </w:pPr>
      <w:r>
        <w:rPr>
          <w:rFonts w:eastAsiaTheme="minorHAnsi"/>
          <w:lang w:val="es-AR" w:eastAsia="en-US"/>
        </w:rPr>
        <w:t xml:space="preserve">UBA, Facultad de Filosofía y Letras, </w:t>
      </w:r>
      <w:r w:rsidRPr="000254A2">
        <w:rPr>
          <w:rFonts w:eastAsiaTheme="minorHAnsi"/>
          <w:lang w:val="es-AR" w:eastAsia="en-US"/>
        </w:rPr>
        <w:t>Instituto Interdisciplinario de Estudios e Investigaci</w:t>
      </w:r>
      <w:r>
        <w:rPr>
          <w:rFonts w:eastAsiaTheme="minorHAnsi"/>
          <w:lang w:val="es-AR" w:eastAsia="en-US"/>
        </w:rPr>
        <w:t xml:space="preserve">ones de América Latina (INDEAL), </w:t>
      </w:r>
      <w:r w:rsidRPr="000254A2">
        <w:rPr>
          <w:rFonts w:eastAsiaTheme="minorHAnsi"/>
          <w:lang w:val="es-AR" w:eastAsia="en-US"/>
        </w:rPr>
        <w:t>Programa de Historia Oral,</w:t>
      </w:r>
      <w:r>
        <w:rPr>
          <w:rFonts w:eastAsiaTheme="minorHAnsi"/>
          <w:lang w:val="es-AR" w:eastAsia="en-US"/>
        </w:rPr>
        <w:t xml:space="preserve"> Ciudad Autónoma de Buenos Aires, Argentina</w:t>
      </w:r>
    </w:p>
    <w:p w:rsidR="000254A2" w:rsidRPr="00095A21" w:rsidRDefault="000254A2" w:rsidP="00FF15E7">
      <w:pPr>
        <w:spacing w:after="240"/>
        <w:jc w:val="right"/>
        <w:rPr>
          <w:rFonts w:eastAsiaTheme="minorHAnsi"/>
          <w:lang w:val="es-AR" w:eastAsia="en-US"/>
        </w:rPr>
      </w:pPr>
      <w:r w:rsidRPr="000254A2">
        <w:rPr>
          <w:rFonts w:eastAsiaTheme="minorHAnsi"/>
          <w:lang w:val="es-AR" w:eastAsia="en-US"/>
        </w:rPr>
        <w:t>Instituto Superior de Profesorado “</w:t>
      </w:r>
      <w:r>
        <w:rPr>
          <w:rFonts w:eastAsiaTheme="minorHAnsi"/>
          <w:lang w:val="es-AR" w:eastAsia="en-US"/>
        </w:rPr>
        <w:t xml:space="preserve">Joaquín V. González”, Ciudad </w:t>
      </w:r>
      <w:proofErr w:type="spellStart"/>
      <w:r>
        <w:rPr>
          <w:rFonts w:eastAsiaTheme="minorHAnsi"/>
          <w:lang w:val="es-AR" w:eastAsia="en-US"/>
        </w:rPr>
        <w:t>Autonóma</w:t>
      </w:r>
      <w:proofErr w:type="spellEnd"/>
      <w:r>
        <w:rPr>
          <w:rFonts w:eastAsiaTheme="minorHAnsi"/>
          <w:lang w:val="es-AR" w:eastAsia="en-US"/>
        </w:rPr>
        <w:t xml:space="preserve"> de Buenos Aires, Argentina</w:t>
      </w:r>
    </w:p>
    <w:p w:rsidR="00095A21" w:rsidRPr="00095A21" w:rsidRDefault="00095A21" w:rsidP="00095A21">
      <w:pPr>
        <w:rPr>
          <w:rFonts w:eastAsiaTheme="minorEastAsia"/>
          <w:sz w:val="22"/>
          <w:szCs w:val="22"/>
          <w:lang w:eastAsia="en-US"/>
        </w:rPr>
      </w:pPr>
    </w:p>
    <w:p w:rsidR="00095A21" w:rsidRPr="00095A21" w:rsidRDefault="00095A21" w:rsidP="00095A21">
      <w:pPr>
        <w:spacing w:line="360" w:lineRule="auto"/>
        <w:rPr>
          <w:rFonts w:eastAsiaTheme="minorEastAsia"/>
          <w:sz w:val="22"/>
          <w:szCs w:val="22"/>
          <w:lang w:eastAsia="en-US"/>
        </w:rPr>
      </w:pPr>
      <w:r w:rsidRPr="00095A21">
        <w:rPr>
          <w:rFonts w:eastAsiaTheme="minorEastAsia"/>
          <w:sz w:val="22"/>
          <w:szCs w:val="22"/>
          <w:lang w:eastAsia="en-US"/>
        </w:rPr>
        <w:t>Fecha de recepción:</w:t>
      </w:r>
      <w:r w:rsidR="006407B2">
        <w:rPr>
          <w:rFonts w:eastAsiaTheme="minorEastAsia"/>
          <w:sz w:val="22"/>
          <w:szCs w:val="22"/>
          <w:lang w:eastAsia="en-US"/>
        </w:rPr>
        <w:t xml:space="preserve"> </w:t>
      </w:r>
      <w:r w:rsidR="00726912">
        <w:rPr>
          <w:rFonts w:eastAsiaTheme="minorEastAsia"/>
          <w:sz w:val="22"/>
          <w:szCs w:val="22"/>
          <w:lang w:eastAsia="en-US"/>
        </w:rPr>
        <w:t>9 de diciembre de 2017</w:t>
      </w:r>
    </w:p>
    <w:p w:rsidR="00095A21" w:rsidRPr="00095A21" w:rsidRDefault="00095A21" w:rsidP="00095A21">
      <w:pPr>
        <w:spacing w:line="360" w:lineRule="auto"/>
        <w:rPr>
          <w:rFonts w:eastAsiaTheme="minorEastAsia"/>
          <w:sz w:val="22"/>
          <w:szCs w:val="22"/>
          <w:lang w:eastAsia="en-US"/>
        </w:rPr>
      </w:pPr>
      <w:r w:rsidRPr="00095A21">
        <w:rPr>
          <w:rFonts w:eastAsiaTheme="minorEastAsia"/>
          <w:sz w:val="22"/>
          <w:szCs w:val="22"/>
          <w:lang w:eastAsia="en-US"/>
        </w:rPr>
        <w:t>Fecha de aceptación y versión final:</w:t>
      </w:r>
      <w:r w:rsidR="00D45FFF">
        <w:rPr>
          <w:rFonts w:eastAsiaTheme="minorEastAsia"/>
          <w:sz w:val="22"/>
          <w:szCs w:val="22"/>
          <w:lang w:eastAsia="en-US"/>
        </w:rPr>
        <w:t xml:space="preserve"> </w:t>
      </w:r>
      <w:r w:rsidR="00FF15E7">
        <w:rPr>
          <w:rFonts w:eastAsiaTheme="minorEastAsia"/>
          <w:sz w:val="22"/>
          <w:szCs w:val="22"/>
          <w:lang w:eastAsia="en-US"/>
        </w:rPr>
        <w:t>27 de febrero de 2018</w:t>
      </w:r>
    </w:p>
    <w:p w:rsidR="00095A21" w:rsidRPr="00095A21" w:rsidRDefault="00095A21" w:rsidP="00095A21">
      <w:pPr>
        <w:spacing w:line="360" w:lineRule="auto"/>
        <w:rPr>
          <w:rFonts w:eastAsiaTheme="minorEastAsia"/>
          <w:sz w:val="22"/>
          <w:szCs w:val="22"/>
          <w:lang w:eastAsia="en-US"/>
        </w:rPr>
      </w:pPr>
    </w:p>
    <w:p w:rsidR="00095A21" w:rsidRPr="00095A21" w:rsidRDefault="00095A21" w:rsidP="00095A21">
      <w:pPr>
        <w:spacing w:line="480" w:lineRule="auto"/>
        <w:jc w:val="center"/>
        <w:rPr>
          <w:rFonts w:eastAsiaTheme="minorHAnsi"/>
          <w:b/>
          <w:lang w:val="es-AR" w:eastAsia="en-US"/>
        </w:rPr>
      </w:pPr>
      <w:r w:rsidRPr="00095A21">
        <w:rPr>
          <w:rFonts w:eastAsiaTheme="minorHAnsi"/>
          <w:b/>
          <w:lang w:val="es-AR" w:eastAsia="en-US"/>
        </w:rPr>
        <w:t>Resumen</w:t>
      </w:r>
    </w:p>
    <w:p w:rsidR="00095A21" w:rsidRPr="000254A2" w:rsidRDefault="000254A2" w:rsidP="00095A21">
      <w:pPr>
        <w:spacing w:line="480" w:lineRule="auto"/>
        <w:jc w:val="both"/>
        <w:rPr>
          <w:lang w:val="es-AR"/>
        </w:rPr>
      </w:pPr>
      <w:r w:rsidRPr="000254A2">
        <w:rPr>
          <w:lang w:val="es-ES_tradnl"/>
        </w:rPr>
        <w:t xml:space="preserve">El presente artículo reconstruye la mirada que tenían sobre el escritor y periodista Rodolfo </w:t>
      </w:r>
      <w:proofErr w:type="spellStart"/>
      <w:r w:rsidRPr="000254A2">
        <w:rPr>
          <w:lang w:val="es-ES_tradnl"/>
        </w:rPr>
        <w:t>Walsh</w:t>
      </w:r>
      <w:proofErr w:type="spellEnd"/>
      <w:r w:rsidRPr="000254A2">
        <w:rPr>
          <w:lang w:val="es-ES_tradnl"/>
        </w:rPr>
        <w:t xml:space="preserve"> los sobrevivientes del 13 de mayo de 1966, cuando en la confitería La Real de la ciudad de </w:t>
      </w:r>
      <w:r w:rsidRPr="000254A2">
        <w:rPr>
          <w:lang w:val="es-ES_tradnl"/>
        </w:rPr>
        <w:lastRenderedPageBreak/>
        <w:t>Avellaneda, provincia de Buenos</w:t>
      </w:r>
      <w:r w:rsidR="00FF15E7">
        <w:rPr>
          <w:lang w:val="es-ES_tradnl"/>
        </w:rPr>
        <w:t xml:space="preserve"> Aires</w:t>
      </w:r>
      <w:r w:rsidRPr="000254A2">
        <w:rPr>
          <w:lang w:val="es-ES_tradnl"/>
        </w:rPr>
        <w:t xml:space="preserve">, asesinaron a </w:t>
      </w:r>
      <w:proofErr w:type="spellStart"/>
      <w:r w:rsidRPr="000254A2">
        <w:rPr>
          <w:lang w:val="es-ES_tradnl"/>
        </w:rPr>
        <w:t>Blajakis</w:t>
      </w:r>
      <w:proofErr w:type="spellEnd"/>
      <w:r w:rsidRPr="000254A2">
        <w:rPr>
          <w:lang w:val="es-ES_tradnl"/>
        </w:rPr>
        <w:t xml:space="preserve">, a </w:t>
      </w:r>
      <w:proofErr w:type="spellStart"/>
      <w:r w:rsidRPr="000254A2">
        <w:rPr>
          <w:lang w:val="es-ES_tradnl"/>
        </w:rPr>
        <w:t>Zalazar</w:t>
      </w:r>
      <w:proofErr w:type="spellEnd"/>
      <w:r w:rsidRPr="000254A2">
        <w:rPr>
          <w:lang w:val="es-ES_tradnl"/>
        </w:rPr>
        <w:t xml:space="preserve"> y a García. En particular, se rescatan los recuerdos de Francisco Alonso, quien se relacionó con el escritor a partir de la investigación que realizó sobre aquél suceso, y que publicó luego en el libro ¿Quién mató a Rosendo? Se trata de invertir la perspectiva presentada en el libro, donde </w:t>
      </w:r>
      <w:proofErr w:type="spellStart"/>
      <w:r w:rsidRPr="000254A2">
        <w:rPr>
          <w:lang w:val="es-ES_tradnl"/>
        </w:rPr>
        <w:t>Walsh</w:t>
      </w:r>
      <w:proofErr w:type="spellEnd"/>
      <w:r w:rsidRPr="000254A2">
        <w:rPr>
          <w:lang w:val="es-ES_tradnl"/>
        </w:rPr>
        <w:t xml:space="preserve"> describe a los hombres que estuvieron presentes esa noche en La Real, y focalizar en los recuerdos de los protagonistas del libro sobre el autor. Se utiliza en este trabajo la metodología de historia oral. Se analizan las fuentes orales con el objetivo de rescatar la subjetividad de quienes fueron entrevistados por </w:t>
      </w:r>
      <w:proofErr w:type="spellStart"/>
      <w:r w:rsidRPr="000254A2">
        <w:rPr>
          <w:lang w:val="es-ES_tradnl"/>
        </w:rPr>
        <w:t>Walsh</w:t>
      </w:r>
      <w:proofErr w:type="spellEnd"/>
      <w:r w:rsidRPr="000254A2">
        <w:rPr>
          <w:lang w:val="es-ES_tradnl"/>
        </w:rPr>
        <w:t>, y los vínculos que establecieron con él a partir de esa investigación, a modo de contribución a la construcción de la memoria del escritor desaparecido en 1977.</w:t>
      </w:r>
    </w:p>
    <w:p w:rsidR="00095A21" w:rsidRPr="00095A21" w:rsidRDefault="00095A21" w:rsidP="006068F0">
      <w:pPr>
        <w:spacing w:line="480" w:lineRule="auto"/>
        <w:ind w:firstLine="709"/>
        <w:jc w:val="both"/>
        <w:rPr>
          <w:rFonts w:eastAsiaTheme="minorHAnsi"/>
          <w:lang w:val="es-AR" w:eastAsia="en-US"/>
        </w:rPr>
      </w:pPr>
      <w:r w:rsidRPr="008F3359">
        <w:rPr>
          <w:b/>
        </w:rPr>
        <w:t>Palabras claves</w:t>
      </w:r>
      <w:r>
        <w:rPr>
          <w:b/>
        </w:rPr>
        <w:t xml:space="preserve">: </w:t>
      </w:r>
      <w:r w:rsidR="000254A2" w:rsidRPr="000254A2">
        <w:rPr>
          <w:lang w:val="es-ES_tradnl"/>
        </w:rPr>
        <w:t xml:space="preserve">Rodolfo </w:t>
      </w:r>
      <w:proofErr w:type="spellStart"/>
      <w:r w:rsidR="000254A2" w:rsidRPr="000254A2">
        <w:rPr>
          <w:lang w:val="es-ES_tradnl"/>
        </w:rPr>
        <w:t>Walsh</w:t>
      </w:r>
      <w:proofErr w:type="spellEnd"/>
      <w:r w:rsidR="000254A2" w:rsidRPr="000254A2">
        <w:rPr>
          <w:lang w:val="es-ES_tradnl"/>
        </w:rPr>
        <w:t>, Agrupación Revolucionaria Peronista Grupo Avellaneda, Historia Oral</w:t>
      </w:r>
      <w:r w:rsidR="006068F0" w:rsidRPr="00095A21">
        <w:rPr>
          <w:rFonts w:eastAsiaTheme="minorHAnsi"/>
          <w:lang w:val="es-AR" w:eastAsia="en-US"/>
        </w:rPr>
        <w:t xml:space="preserve"> </w:t>
      </w:r>
      <w:r w:rsidRPr="00095A21">
        <w:rPr>
          <w:rFonts w:eastAsiaTheme="minorHAnsi"/>
          <w:lang w:val="es-AR" w:eastAsia="en-US"/>
        </w:rPr>
        <w:br w:type="page"/>
      </w:r>
    </w:p>
    <w:p w:rsidR="005A2E45" w:rsidRPr="005A2E45" w:rsidRDefault="005A2E45" w:rsidP="005A2E45">
      <w:pPr>
        <w:spacing w:line="480" w:lineRule="auto"/>
        <w:jc w:val="center"/>
        <w:rPr>
          <w:b/>
          <w:lang w:val="es-AR"/>
        </w:rPr>
      </w:pPr>
      <w:proofErr w:type="spellStart"/>
      <w:r w:rsidRPr="005A2E45">
        <w:rPr>
          <w:b/>
          <w:lang w:val="es-AR"/>
        </w:rPr>
        <w:lastRenderedPageBreak/>
        <w:t>Walsh</w:t>
      </w:r>
      <w:proofErr w:type="spellEnd"/>
      <w:r w:rsidRPr="005A2E45">
        <w:rPr>
          <w:b/>
          <w:lang w:val="es-AR"/>
        </w:rPr>
        <w:t xml:space="preserve"> en Avellaneda: el recuerdo de los sobrevivientes de La Real</w:t>
      </w:r>
    </w:p>
    <w:p w:rsidR="00710258" w:rsidRPr="005A2E45" w:rsidRDefault="00710258" w:rsidP="00710258">
      <w:pPr>
        <w:spacing w:line="480" w:lineRule="auto"/>
        <w:jc w:val="center"/>
        <w:rPr>
          <w:b/>
          <w:lang w:val="es-AR"/>
        </w:rPr>
      </w:pPr>
    </w:p>
    <w:p w:rsidR="005A2E45" w:rsidRPr="005A2E45" w:rsidRDefault="005A2E45" w:rsidP="005A2E45">
      <w:pPr>
        <w:spacing w:line="480" w:lineRule="auto"/>
        <w:ind w:firstLine="737"/>
        <w:jc w:val="both"/>
        <w:rPr>
          <w:lang w:val="es-AR" w:eastAsia="en-US"/>
        </w:rPr>
      </w:pPr>
      <w:r w:rsidRPr="005A2E45">
        <w:rPr>
          <w:lang w:eastAsia="en-US"/>
        </w:rPr>
        <w:t xml:space="preserve">El escritor y periodista Rodolfo </w:t>
      </w:r>
      <w:proofErr w:type="spellStart"/>
      <w:r w:rsidRPr="005A2E45">
        <w:rPr>
          <w:lang w:eastAsia="en-US"/>
        </w:rPr>
        <w:t>Walsh</w:t>
      </w:r>
      <w:proofErr w:type="spellEnd"/>
      <w:r w:rsidRPr="005A2E45">
        <w:rPr>
          <w:lang w:eastAsia="en-US"/>
        </w:rPr>
        <w:t xml:space="preserve">, desaparecido en 1977, fue el primero en investigar y en rescatar la memoria de los asesinatos de Domingo </w:t>
      </w:r>
      <w:proofErr w:type="spellStart"/>
      <w:r w:rsidRPr="005A2E45">
        <w:rPr>
          <w:lang w:eastAsia="en-US"/>
        </w:rPr>
        <w:t>Blajakis</w:t>
      </w:r>
      <w:proofErr w:type="spellEnd"/>
      <w:r w:rsidRPr="005A2E45">
        <w:rPr>
          <w:lang w:val="es-AR" w:eastAsia="en-US"/>
        </w:rPr>
        <w:t xml:space="preserve">, Juan </w:t>
      </w:r>
      <w:proofErr w:type="spellStart"/>
      <w:r w:rsidRPr="005A2E45">
        <w:rPr>
          <w:lang w:val="es-AR" w:eastAsia="en-US"/>
        </w:rPr>
        <w:t>Zalazar</w:t>
      </w:r>
      <w:proofErr w:type="spellEnd"/>
      <w:r w:rsidRPr="005A2E45">
        <w:rPr>
          <w:lang w:eastAsia="en-US"/>
        </w:rPr>
        <w:t xml:space="preserve"> y </w:t>
      </w:r>
      <w:r w:rsidRPr="005A2E45">
        <w:rPr>
          <w:lang w:val="es-AR" w:eastAsia="en-US"/>
        </w:rPr>
        <w:t xml:space="preserve">Rosendo García, en la pizzería La Real, en el centro de la ciudad de Avellaneda. Ese trabajo de reconstrucción a través de documentos y entrevistas a los sobrevivientes de esa noche del 13 de mayo de 1966, se dio a conocer en una serie de notas en el periódico semanal </w:t>
      </w:r>
      <w:r w:rsidRPr="005A2E45">
        <w:rPr>
          <w:i/>
          <w:lang w:val="es-AR" w:eastAsia="en-US"/>
        </w:rPr>
        <w:t xml:space="preserve">CGT </w:t>
      </w:r>
      <w:r w:rsidRPr="005A2E45">
        <w:rPr>
          <w:lang w:val="es-AR" w:eastAsia="en-US"/>
        </w:rPr>
        <w:t xml:space="preserve">y luego, en una versión completa, en el libro </w:t>
      </w:r>
      <w:r w:rsidRPr="005A2E45">
        <w:rPr>
          <w:i/>
          <w:lang w:val="es-AR" w:eastAsia="en-US"/>
        </w:rPr>
        <w:t>¿Quién mató a Rosendo?</w:t>
      </w:r>
      <w:r w:rsidRPr="005A2E45">
        <w:rPr>
          <w:lang w:val="es-AR" w:eastAsia="en-US"/>
        </w:rPr>
        <w:t xml:space="preserve"> </w:t>
      </w:r>
    </w:p>
    <w:p w:rsidR="005A2E45" w:rsidRPr="005A2E45" w:rsidRDefault="005A2E45" w:rsidP="005A2E45">
      <w:pPr>
        <w:spacing w:line="480" w:lineRule="auto"/>
        <w:ind w:firstLine="737"/>
        <w:jc w:val="both"/>
        <w:rPr>
          <w:lang w:val="es-AR" w:eastAsia="en-US"/>
        </w:rPr>
      </w:pPr>
      <w:r w:rsidRPr="005A2E45">
        <w:rPr>
          <w:lang w:val="es-AR" w:eastAsia="en-US"/>
        </w:rPr>
        <w:t xml:space="preserve">Nos interesa presentar aquí la mirada sobre Rodolfo </w:t>
      </w:r>
      <w:proofErr w:type="spellStart"/>
      <w:r w:rsidRPr="005A2E45">
        <w:rPr>
          <w:lang w:val="es-AR" w:eastAsia="en-US"/>
        </w:rPr>
        <w:t>Walsh</w:t>
      </w:r>
      <w:proofErr w:type="spellEnd"/>
      <w:r w:rsidRPr="005A2E45">
        <w:rPr>
          <w:lang w:val="es-AR" w:eastAsia="en-US"/>
        </w:rPr>
        <w:t xml:space="preserve"> desde los protagonistas de ese libro. Es decir, invertir la perspectiva de análisis, ubicar el eje en los recuerdos de los sobrevivientes de La Real sobre el escritor, y sobre la relación que establecieron con él a partir de su investigación. Para ello, se utiliza la Historia Oral porque permite recuperar la subjetividad de los protagonistas a partir de la entrevista, donde el relato del entrevistado/a va hilvanando y reinterpretando los recuerdos. Al relatar, la memoria reconstruye lo sucedido y el hablante hace un balance y aporta su mirada actual. Los testimonios </w:t>
      </w:r>
      <w:proofErr w:type="spellStart"/>
      <w:r w:rsidRPr="005A2E45">
        <w:rPr>
          <w:lang w:val="es-AR" w:eastAsia="en-US"/>
        </w:rPr>
        <w:t>resignifican</w:t>
      </w:r>
      <w:proofErr w:type="spellEnd"/>
      <w:r w:rsidRPr="005A2E45">
        <w:rPr>
          <w:lang w:val="es-AR" w:eastAsia="en-US"/>
        </w:rPr>
        <w:t xml:space="preserve"> el pasado desde el presente, al decir de </w:t>
      </w:r>
      <w:proofErr w:type="spellStart"/>
      <w:r w:rsidRPr="005A2E45">
        <w:rPr>
          <w:lang w:val="es-AR" w:eastAsia="en-US"/>
        </w:rPr>
        <w:t>Alessandro</w:t>
      </w:r>
      <w:proofErr w:type="spellEnd"/>
      <w:r w:rsidRPr="005A2E45">
        <w:rPr>
          <w:lang w:val="es-AR" w:eastAsia="en-US"/>
        </w:rPr>
        <w:t xml:space="preserve"> </w:t>
      </w:r>
      <w:proofErr w:type="spellStart"/>
      <w:r w:rsidRPr="005A2E45">
        <w:rPr>
          <w:lang w:val="es-AR" w:eastAsia="en-US"/>
        </w:rPr>
        <w:t>Portelli</w:t>
      </w:r>
      <w:proofErr w:type="spellEnd"/>
      <w:r w:rsidR="00E96C3B">
        <w:rPr>
          <w:lang w:val="es-AR" w:eastAsia="en-US"/>
        </w:rPr>
        <w:t xml:space="preserve"> (1991)</w:t>
      </w:r>
      <w:r w:rsidRPr="005A2E45">
        <w:rPr>
          <w:lang w:val="es-AR" w:eastAsia="en-US"/>
        </w:rPr>
        <w:t xml:space="preserve"> “Las fuentes orales nos dicen no solo lo que hizo la gente sino lo que deseaba hacer, lo que creían estar haciendo y lo que ahora piensan que hicieron” (</w:t>
      </w:r>
      <w:r w:rsidR="00E96C3B">
        <w:rPr>
          <w:lang w:val="es-AR" w:eastAsia="en-US"/>
        </w:rPr>
        <w:t>p.</w:t>
      </w:r>
      <w:r w:rsidRPr="005A2E45">
        <w:rPr>
          <w:lang w:val="es-AR" w:eastAsia="en-US"/>
        </w:rPr>
        <w:t xml:space="preserve">42). No son solo los hechos lo que aportan los relatos orales, sino lo que significaron en un pasado y cómo se </w:t>
      </w:r>
      <w:proofErr w:type="spellStart"/>
      <w:r w:rsidRPr="005A2E45">
        <w:rPr>
          <w:lang w:val="es-AR" w:eastAsia="en-US"/>
        </w:rPr>
        <w:t>resignifican</w:t>
      </w:r>
      <w:proofErr w:type="spellEnd"/>
      <w:r w:rsidRPr="005A2E45">
        <w:rPr>
          <w:lang w:val="es-AR" w:eastAsia="en-US"/>
        </w:rPr>
        <w:t xml:space="preserve"> en el presente. </w:t>
      </w:r>
    </w:p>
    <w:p w:rsidR="005A2E45" w:rsidRPr="005A2E45" w:rsidRDefault="005A2E45" w:rsidP="005A2E45">
      <w:pPr>
        <w:spacing w:line="480" w:lineRule="auto"/>
        <w:ind w:firstLine="737"/>
        <w:jc w:val="both"/>
        <w:rPr>
          <w:lang w:val="es-AR" w:eastAsia="en-US"/>
        </w:rPr>
      </w:pPr>
      <w:r w:rsidRPr="005A2E45">
        <w:rPr>
          <w:lang w:val="es-AR" w:eastAsia="en-US"/>
        </w:rPr>
        <w:t xml:space="preserve">En este trabajo se analizan en particular las entrevistas realizadas a Francisco Alonso, el “negro” para sus amigos, quien cuenta cómo conoció a </w:t>
      </w:r>
      <w:proofErr w:type="spellStart"/>
      <w:r w:rsidRPr="005A2E45">
        <w:rPr>
          <w:lang w:val="es-AR" w:eastAsia="en-US"/>
        </w:rPr>
        <w:t>Walsh</w:t>
      </w:r>
      <w:proofErr w:type="spellEnd"/>
      <w:r w:rsidRPr="005A2E45">
        <w:rPr>
          <w:lang w:val="es-AR" w:eastAsia="en-US"/>
        </w:rPr>
        <w:t xml:space="preserve">, y las opiniones que tenían tanto él como sus compañeros de militancia Raimundo y Rolando </w:t>
      </w:r>
      <w:proofErr w:type="spellStart"/>
      <w:r w:rsidRPr="005A2E45">
        <w:rPr>
          <w:lang w:val="es-AR" w:eastAsia="en-US"/>
        </w:rPr>
        <w:t>Villaflor</w:t>
      </w:r>
      <w:proofErr w:type="spellEnd"/>
      <w:r w:rsidRPr="005A2E45">
        <w:rPr>
          <w:lang w:val="es-AR" w:eastAsia="en-US"/>
        </w:rPr>
        <w:t xml:space="preserve"> sobre el escritor. Las </w:t>
      </w:r>
      <w:r w:rsidRPr="005A2E45">
        <w:rPr>
          <w:lang w:val="es-AR" w:eastAsia="en-US"/>
        </w:rPr>
        <w:lastRenderedPageBreak/>
        <w:t xml:space="preserve">entrevistas con el “negro” Alonso fueron conversaciones en las que nos habló de sus compromisos políticos y sus apreciaciones sobre ese período histórico de la Argentina. Vecino de la ciudad de Avellaneda y peronista desde chico cuando jugaba al futbol en los Torneos Evita. Militante político y gremial, trabajador de distintos oficios. En una de las últimas entrevistas se le acercó el texto de </w:t>
      </w:r>
      <w:proofErr w:type="spellStart"/>
      <w:r w:rsidRPr="005A2E45">
        <w:rPr>
          <w:lang w:val="es-AR" w:eastAsia="en-US"/>
        </w:rPr>
        <w:t>Walsh</w:t>
      </w:r>
      <w:proofErr w:type="spellEnd"/>
      <w:r w:rsidRPr="005A2E45">
        <w:rPr>
          <w:lang w:val="es-AR" w:eastAsia="en-US"/>
        </w:rPr>
        <w:t xml:space="preserve"> y conversamos sobre el libro: </w:t>
      </w:r>
    </w:p>
    <w:p w:rsidR="005A2E45" w:rsidRPr="005A2E45" w:rsidRDefault="005A2E45" w:rsidP="005A2E45">
      <w:pPr>
        <w:spacing w:line="480" w:lineRule="auto"/>
        <w:ind w:left="709"/>
        <w:jc w:val="both"/>
        <w:rPr>
          <w:lang w:val="es-AR" w:eastAsia="en-US"/>
        </w:rPr>
      </w:pPr>
      <w:r w:rsidRPr="005A2E45">
        <w:rPr>
          <w:lang w:val="es-AR" w:eastAsia="en-US"/>
        </w:rPr>
        <w:t xml:space="preserve">P: ¿Es verdad que es la primera vez que </w:t>
      </w:r>
      <w:proofErr w:type="spellStart"/>
      <w:r w:rsidRPr="005A2E45">
        <w:rPr>
          <w:lang w:val="es-AR" w:eastAsia="en-US"/>
        </w:rPr>
        <w:t>leés</w:t>
      </w:r>
      <w:proofErr w:type="spellEnd"/>
      <w:r w:rsidRPr="005A2E45">
        <w:rPr>
          <w:lang w:val="es-AR" w:eastAsia="en-US"/>
        </w:rPr>
        <w:t xml:space="preserve"> el libro de </w:t>
      </w:r>
      <w:proofErr w:type="spellStart"/>
      <w:r w:rsidRPr="005A2E45">
        <w:rPr>
          <w:lang w:val="es-AR" w:eastAsia="en-US"/>
        </w:rPr>
        <w:t>Walsh</w:t>
      </w:r>
      <w:proofErr w:type="spellEnd"/>
      <w:r w:rsidRPr="005A2E45">
        <w:rPr>
          <w:lang w:val="es-AR" w:eastAsia="en-US"/>
        </w:rPr>
        <w:t>?</w:t>
      </w:r>
    </w:p>
    <w:p w:rsidR="005A2E45" w:rsidRPr="005A2E45" w:rsidRDefault="005A2E45" w:rsidP="005A2E45">
      <w:pPr>
        <w:spacing w:line="480" w:lineRule="auto"/>
        <w:ind w:left="709"/>
        <w:jc w:val="both"/>
        <w:rPr>
          <w:lang w:val="es-AR" w:eastAsia="en-US"/>
        </w:rPr>
      </w:pPr>
      <w:r w:rsidRPr="005A2E45">
        <w:rPr>
          <w:lang w:val="es-AR" w:eastAsia="en-US"/>
        </w:rPr>
        <w:t>Alonso: Sí, es la primera vez</w:t>
      </w:r>
    </w:p>
    <w:p w:rsidR="005A2E45" w:rsidRPr="005A2E45" w:rsidRDefault="005A2E45" w:rsidP="005A2E45">
      <w:pPr>
        <w:spacing w:line="480" w:lineRule="auto"/>
        <w:ind w:left="709"/>
        <w:jc w:val="both"/>
        <w:rPr>
          <w:lang w:val="es-AR" w:eastAsia="en-US"/>
        </w:rPr>
      </w:pPr>
      <w:r w:rsidRPr="005A2E45">
        <w:rPr>
          <w:lang w:val="es-AR" w:eastAsia="en-US"/>
        </w:rPr>
        <w:t xml:space="preserve">P: ¿Es veraz lo que cuenta </w:t>
      </w:r>
      <w:proofErr w:type="spellStart"/>
      <w:r w:rsidRPr="005A2E45">
        <w:rPr>
          <w:lang w:val="es-AR" w:eastAsia="en-US"/>
        </w:rPr>
        <w:t>Walsh</w:t>
      </w:r>
      <w:proofErr w:type="spellEnd"/>
      <w:r w:rsidRPr="005A2E45">
        <w:rPr>
          <w:lang w:val="es-AR" w:eastAsia="en-US"/>
        </w:rPr>
        <w:t xml:space="preserve"> en su libro?</w:t>
      </w:r>
    </w:p>
    <w:p w:rsidR="005A2E45" w:rsidRPr="005A2E45" w:rsidRDefault="005A2E45" w:rsidP="005A2E45">
      <w:pPr>
        <w:spacing w:line="480" w:lineRule="auto"/>
        <w:ind w:left="709"/>
        <w:jc w:val="both"/>
        <w:rPr>
          <w:lang w:val="es-AR" w:eastAsia="en-US"/>
        </w:rPr>
      </w:pPr>
      <w:r w:rsidRPr="005A2E45">
        <w:rPr>
          <w:lang w:val="es-AR" w:eastAsia="en-US"/>
        </w:rPr>
        <w:t xml:space="preserve">Alonso: Absolutamente veraz y... encontré recuerdos, recuerdos, incluso todo el contexto: la lucha que se daba en ese momento, de la CGT “De pie junto a Perón”, contra el </w:t>
      </w:r>
      <w:proofErr w:type="spellStart"/>
      <w:r w:rsidRPr="005A2E45">
        <w:rPr>
          <w:lang w:val="es-AR" w:eastAsia="en-US"/>
        </w:rPr>
        <w:t>vandorismo</w:t>
      </w:r>
      <w:proofErr w:type="spellEnd"/>
      <w:r w:rsidRPr="005A2E45">
        <w:rPr>
          <w:lang w:val="es-AR" w:eastAsia="en-US"/>
        </w:rPr>
        <w:t>.</w:t>
      </w:r>
      <w:r>
        <w:rPr>
          <w:i/>
          <w:lang w:val="es-AR" w:eastAsia="en-US"/>
        </w:rPr>
        <w:t xml:space="preserve"> </w:t>
      </w:r>
      <w:r w:rsidRPr="005A2E45">
        <w:rPr>
          <w:lang w:val="es-AR" w:eastAsia="en-US"/>
        </w:rPr>
        <w:t>(Alonso, 12 de diciembre de 2016).</w:t>
      </w:r>
    </w:p>
    <w:p w:rsidR="005A2E45" w:rsidRDefault="005A2E45" w:rsidP="005A2E45">
      <w:pPr>
        <w:spacing w:line="480" w:lineRule="auto"/>
        <w:ind w:firstLine="737"/>
        <w:jc w:val="both"/>
        <w:rPr>
          <w:lang w:val="es-AR" w:eastAsia="en-US"/>
        </w:rPr>
      </w:pPr>
      <w:r w:rsidRPr="005A2E45">
        <w:rPr>
          <w:lang w:val="es-AR" w:eastAsia="en-US"/>
        </w:rPr>
        <w:t xml:space="preserve">Es difícil creer que Alonso nunca haya leído “¿Quién mató a Rosendo?” a pesar de que han pasado cuarenta y ocho años de su publicación, de que él sea uno de los involucrados en esos asesinatos y de que numerosas veces fue entrevistado por este tema. Tal vez sintió que haberlo vivido era suficiente, que nadie podía decirle lo que había ocurrido cuando él había estado allí. ¿Quién podía contarle lo que había conocido por su propia experiencia? Tal vez porque el “negro” Alonso es así de impredecible y de extraño, le gusta jugar entre la verdad y la mentira. Va un ejemplo, en un relato de un tramo de su infancia: </w:t>
      </w:r>
      <w:r>
        <w:rPr>
          <w:lang w:val="es-AR" w:eastAsia="en-US"/>
        </w:rPr>
        <w:t>“</w:t>
      </w:r>
      <w:r w:rsidRPr="005A2E45">
        <w:rPr>
          <w:lang w:val="es-AR" w:eastAsia="en-US"/>
        </w:rPr>
        <w:t xml:space="preserve">Nosotros somos nueve hijos pero todos de distinto padre. Cuando era chiquito una vez le pregunté ¿cuál es mi apellido, mamá?, y me dijo podés elegir el que quieras, nene, </w:t>
      </w:r>
      <w:proofErr w:type="spellStart"/>
      <w:r w:rsidRPr="005A2E45">
        <w:rPr>
          <w:lang w:val="es-AR" w:eastAsia="en-US"/>
        </w:rPr>
        <w:t>tenés</w:t>
      </w:r>
      <w:proofErr w:type="spellEnd"/>
      <w:r w:rsidRPr="005A2E45">
        <w:rPr>
          <w:lang w:val="es-AR" w:eastAsia="en-US"/>
        </w:rPr>
        <w:t xml:space="preserve"> suerte</w:t>
      </w:r>
      <w:r w:rsidR="00E96C3B">
        <w:rPr>
          <w:lang w:val="es-AR" w:eastAsia="en-US"/>
        </w:rPr>
        <w:t>.</w:t>
      </w:r>
      <w:r>
        <w:rPr>
          <w:i/>
          <w:lang w:val="es-AR" w:eastAsia="en-US"/>
        </w:rPr>
        <w:t xml:space="preserve">” </w:t>
      </w:r>
      <w:r w:rsidRPr="005A2E45">
        <w:rPr>
          <w:lang w:val="es-AR" w:eastAsia="en-US"/>
        </w:rPr>
        <w:t>(Alonso, 12 de diciembre de 2016</w:t>
      </w:r>
      <w:r>
        <w:rPr>
          <w:lang w:val="es-AR" w:eastAsia="en-US"/>
        </w:rPr>
        <w:t>)</w:t>
      </w:r>
      <w:r w:rsidR="00E96C3B">
        <w:rPr>
          <w:lang w:val="es-AR" w:eastAsia="en-US"/>
        </w:rPr>
        <w:t>.</w:t>
      </w:r>
    </w:p>
    <w:p w:rsidR="005A2E45" w:rsidRPr="005A2E45" w:rsidRDefault="005A2E45" w:rsidP="005A2E45">
      <w:pPr>
        <w:spacing w:line="480" w:lineRule="auto"/>
        <w:ind w:firstLine="737"/>
        <w:jc w:val="both"/>
        <w:rPr>
          <w:lang w:val="es-AR" w:eastAsia="en-US"/>
        </w:rPr>
      </w:pPr>
      <w:r w:rsidRPr="005A2E45">
        <w:rPr>
          <w:lang w:val="es-AR" w:eastAsia="en-US"/>
        </w:rPr>
        <w:lastRenderedPageBreak/>
        <w:t xml:space="preserve">¿Quién es Francisco Alonso? Ése que en el planito que </w:t>
      </w:r>
      <w:proofErr w:type="spellStart"/>
      <w:r w:rsidRPr="005A2E45">
        <w:rPr>
          <w:lang w:val="es-AR" w:eastAsia="en-US"/>
        </w:rPr>
        <w:t>Walsh</w:t>
      </w:r>
      <w:proofErr w:type="spellEnd"/>
      <w:r w:rsidRPr="005A2E45">
        <w:rPr>
          <w:lang w:val="es-AR" w:eastAsia="en-US"/>
        </w:rPr>
        <w:t xml:space="preserve"> hace y publica en su libro “¿Quién mató a Rosendo?”, aparece señalado con la letra A, alrededor de la mesa de los agredidos en la confitería La Real, de Avellaneda. Era la noche del 13 de Mayo de 1966.</w:t>
      </w:r>
    </w:p>
    <w:p w:rsidR="005A2E45" w:rsidRPr="005A2E45" w:rsidRDefault="005A2E45" w:rsidP="005A2E45">
      <w:pPr>
        <w:spacing w:line="480" w:lineRule="auto"/>
        <w:ind w:firstLine="737"/>
        <w:jc w:val="both"/>
        <w:rPr>
          <w:lang w:val="es-AR" w:eastAsia="en-US"/>
        </w:rPr>
      </w:pPr>
      <w:r w:rsidRPr="005A2E45">
        <w:rPr>
          <w:lang w:val="es-AR" w:eastAsia="en-US"/>
        </w:rPr>
        <w:t xml:space="preserve">Habían juntado dos mesas porque eran siete. A su derecha, Francisco tenía a Horacito, luego a Francisco </w:t>
      </w:r>
      <w:proofErr w:type="spellStart"/>
      <w:r w:rsidRPr="005A2E45">
        <w:rPr>
          <w:lang w:val="es-AR" w:eastAsia="en-US"/>
        </w:rPr>
        <w:t>Granato</w:t>
      </w:r>
      <w:proofErr w:type="spellEnd"/>
      <w:r w:rsidRPr="005A2E45">
        <w:rPr>
          <w:lang w:val="es-AR" w:eastAsia="en-US"/>
        </w:rPr>
        <w:t xml:space="preserve"> y después a Juan </w:t>
      </w:r>
      <w:proofErr w:type="spellStart"/>
      <w:r w:rsidRPr="005A2E45">
        <w:rPr>
          <w:lang w:val="es-AR" w:eastAsia="en-US"/>
        </w:rPr>
        <w:t>Zalazar</w:t>
      </w:r>
      <w:proofErr w:type="spellEnd"/>
      <w:r w:rsidRPr="005A2E45">
        <w:rPr>
          <w:lang w:val="es-AR" w:eastAsia="en-US"/>
        </w:rPr>
        <w:t xml:space="preserve">. Enfrente tenía a Rolando </w:t>
      </w:r>
      <w:proofErr w:type="spellStart"/>
      <w:r w:rsidRPr="005A2E45">
        <w:rPr>
          <w:lang w:val="es-AR" w:eastAsia="en-US"/>
        </w:rPr>
        <w:t>Villaflor</w:t>
      </w:r>
      <w:proofErr w:type="spellEnd"/>
      <w:r w:rsidRPr="005A2E45">
        <w:rPr>
          <w:lang w:val="es-AR" w:eastAsia="en-US"/>
        </w:rPr>
        <w:t xml:space="preserve">, luego a su hermano Raimundo y en la punta a Domingo </w:t>
      </w:r>
      <w:proofErr w:type="spellStart"/>
      <w:r w:rsidRPr="005A2E45">
        <w:rPr>
          <w:lang w:val="es-AR" w:eastAsia="en-US"/>
        </w:rPr>
        <w:t>B</w:t>
      </w:r>
      <w:r w:rsidR="00E96C3B">
        <w:rPr>
          <w:lang w:val="es-AR" w:eastAsia="en-US"/>
        </w:rPr>
        <w:t>lajakis</w:t>
      </w:r>
      <w:proofErr w:type="spellEnd"/>
      <w:r w:rsidR="00E96C3B">
        <w:rPr>
          <w:lang w:val="es-AR" w:eastAsia="en-US"/>
        </w:rPr>
        <w:t xml:space="preserve">, a quién solían llamar </w:t>
      </w:r>
      <w:r w:rsidRPr="00E96C3B">
        <w:rPr>
          <w:i/>
          <w:lang w:val="es-AR" w:eastAsia="en-US"/>
        </w:rPr>
        <w:t>Mingo</w:t>
      </w:r>
      <w:r w:rsidRPr="005A2E45">
        <w:rPr>
          <w:lang w:val="es-AR" w:eastAsia="en-US"/>
        </w:rPr>
        <w:t xml:space="preserve"> o </w:t>
      </w:r>
      <w:r w:rsidRPr="00E96C3B">
        <w:rPr>
          <w:i/>
          <w:lang w:val="es-AR" w:eastAsia="en-US"/>
        </w:rPr>
        <w:t>El Viejo</w:t>
      </w:r>
      <w:r w:rsidRPr="005A2E45">
        <w:rPr>
          <w:lang w:val="es-AR" w:eastAsia="en-US"/>
        </w:rPr>
        <w:t xml:space="preserve">, a pesar de que esa noche tenía solo 47 años. Los tiros que mataron a </w:t>
      </w:r>
      <w:proofErr w:type="spellStart"/>
      <w:r w:rsidRPr="005A2E45">
        <w:rPr>
          <w:lang w:val="es-AR" w:eastAsia="en-US"/>
        </w:rPr>
        <w:t>Blajakis</w:t>
      </w:r>
      <w:proofErr w:type="spellEnd"/>
      <w:r w:rsidRPr="005A2E45">
        <w:rPr>
          <w:lang w:val="es-AR" w:eastAsia="en-US"/>
        </w:rPr>
        <w:t xml:space="preserve"> y a </w:t>
      </w:r>
      <w:proofErr w:type="spellStart"/>
      <w:r w:rsidRPr="005A2E45">
        <w:rPr>
          <w:lang w:val="es-AR" w:eastAsia="en-US"/>
        </w:rPr>
        <w:t>Zalazar</w:t>
      </w:r>
      <w:proofErr w:type="spellEnd"/>
      <w:r w:rsidRPr="005A2E45">
        <w:rPr>
          <w:lang w:val="es-AR" w:eastAsia="en-US"/>
        </w:rPr>
        <w:t xml:space="preserve"> partieron de las armas de los hombres que estaban en una mesa cercana; allí estaba Augusto Timoteo </w:t>
      </w:r>
      <w:proofErr w:type="spellStart"/>
      <w:r w:rsidRPr="005A2E45">
        <w:rPr>
          <w:lang w:val="es-AR" w:eastAsia="en-US"/>
        </w:rPr>
        <w:t>Vandor</w:t>
      </w:r>
      <w:proofErr w:type="spellEnd"/>
      <w:r w:rsidRPr="005A2E45">
        <w:rPr>
          <w:lang w:val="es-AR" w:eastAsia="en-US"/>
        </w:rPr>
        <w:t xml:space="preserve">, máxima autoridad de la Unión Obrera Metalúrgica y otros sindicalistas y guardaespaldas. De allí salió también el disparo que partió la espalda de Rosendo García, secretario adjunto de </w:t>
      </w:r>
      <w:proofErr w:type="spellStart"/>
      <w:r w:rsidRPr="005A2E45">
        <w:rPr>
          <w:lang w:val="es-AR" w:eastAsia="en-US"/>
        </w:rPr>
        <w:t>Vandor</w:t>
      </w:r>
      <w:proofErr w:type="spellEnd"/>
      <w:r w:rsidRPr="005A2E45">
        <w:rPr>
          <w:lang w:val="es-AR" w:eastAsia="en-US"/>
        </w:rPr>
        <w:t>.</w:t>
      </w:r>
    </w:p>
    <w:p w:rsidR="005A2E45" w:rsidRPr="005A2E45" w:rsidRDefault="005A2E45" w:rsidP="005A2E45">
      <w:pPr>
        <w:spacing w:line="480" w:lineRule="auto"/>
        <w:ind w:firstLine="737"/>
        <w:jc w:val="both"/>
        <w:rPr>
          <w:lang w:val="es-AR" w:eastAsia="en-US"/>
        </w:rPr>
      </w:pPr>
      <w:r w:rsidRPr="005A2E45">
        <w:rPr>
          <w:lang w:val="es-AR" w:eastAsia="en-US"/>
        </w:rPr>
        <w:t xml:space="preserve">En un mes y medio habría en el país un golpe de estado que pondría al general Juan Carlos </w:t>
      </w:r>
      <w:proofErr w:type="spellStart"/>
      <w:r w:rsidRPr="005A2E45">
        <w:rPr>
          <w:lang w:val="es-AR" w:eastAsia="en-US"/>
        </w:rPr>
        <w:t>Onganía</w:t>
      </w:r>
      <w:proofErr w:type="spellEnd"/>
      <w:r w:rsidRPr="005A2E45">
        <w:rPr>
          <w:lang w:val="es-AR" w:eastAsia="en-US"/>
        </w:rPr>
        <w:t xml:space="preserve">, oficial de caballería, como presidente. </w:t>
      </w:r>
      <w:proofErr w:type="spellStart"/>
      <w:r w:rsidRPr="005A2E45">
        <w:rPr>
          <w:lang w:val="es-AR" w:eastAsia="en-US"/>
        </w:rPr>
        <w:t>Vandor</w:t>
      </w:r>
      <w:proofErr w:type="spellEnd"/>
      <w:r w:rsidRPr="005A2E45">
        <w:rPr>
          <w:lang w:val="es-AR" w:eastAsia="en-US"/>
        </w:rPr>
        <w:t xml:space="preserve"> no solo estuvo a favor del derrocamiento del gobierno constitucional, sino que también estuvo, corbata al cuello, en la jura del dictador.</w:t>
      </w:r>
    </w:p>
    <w:p w:rsidR="005A2E45" w:rsidRPr="005A2E45" w:rsidRDefault="005A2E45" w:rsidP="005A2E45">
      <w:pPr>
        <w:spacing w:line="480" w:lineRule="auto"/>
        <w:ind w:left="709"/>
        <w:jc w:val="both"/>
        <w:rPr>
          <w:lang w:val="es-AR" w:eastAsia="en-US"/>
        </w:rPr>
      </w:pPr>
      <w:r w:rsidRPr="005A2E45">
        <w:rPr>
          <w:lang w:val="es-AR" w:eastAsia="en-US"/>
        </w:rPr>
        <w:t xml:space="preserve">Y en el recuerdo también un contexto internacional como la guerra de Vietnam, el Mayo francés, Argelia, la pastilla anticonceptiva, los hippies, un mundo convulsionado que tendía a cambiar. Teníamos miles de lecturas que nosotros... -y aclara-, digo nosotros por una generación que pretendía traer a Perón; y ahí se armaron las discusiones, si lucha armada, el </w:t>
      </w:r>
      <w:proofErr w:type="spellStart"/>
      <w:r w:rsidRPr="005A2E45">
        <w:rPr>
          <w:lang w:val="es-AR" w:eastAsia="en-US"/>
        </w:rPr>
        <w:t>foquismo</w:t>
      </w:r>
      <w:proofErr w:type="spellEnd"/>
      <w:r w:rsidRPr="005A2E45">
        <w:rPr>
          <w:lang w:val="es-AR" w:eastAsia="en-US"/>
        </w:rPr>
        <w:t>, la lucha en la ciudad. La liberación</w:t>
      </w:r>
      <w:r>
        <w:rPr>
          <w:lang w:val="es-AR" w:eastAsia="en-US"/>
        </w:rPr>
        <w:t>. (Alonso, 12 de diciembre de 2016).</w:t>
      </w:r>
      <w:r w:rsidRPr="005A2E45">
        <w:rPr>
          <w:lang w:val="es-AR" w:eastAsia="en-US"/>
        </w:rPr>
        <w:t xml:space="preserve"> </w:t>
      </w:r>
    </w:p>
    <w:p w:rsidR="005A2E45" w:rsidRPr="005A2E45" w:rsidRDefault="005A2E45" w:rsidP="005A2E45">
      <w:pPr>
        <w:spacing w:line="480" w:lineRule="auto"/>
        <w:ind w:firstLine="737"/>
        <w:jc w:val="both"/>
        <w:rPr>
          <w:lang w:val="es-AR" w:eastAsia="en-US"/>
        </w:rPr>
      </w:pPr>
      <w:r w:rsidRPr="005A2E45">
        <w:rPr>
          <w:lang w:val="es-AR" w:eastAsia="en-US"/>
        </w:rPr>
        <w:lastRenderedPageBreak/>
        <w:t xml:space="preserve">Siguiendo a Gerardo </w:t>
      </w:r>
      <w:proofErr w:type="spellStart"/>
      <w:r w:rsidRPr="005A2E45">
        <w:rPr>
          <w:lang w:val="es-AR" w:eastAsia="en-US"/>
        </w:rPr>
        <w:t>Necoechea</w:t>
      </w:r>
      <w:proofErr w:type="spellEnd"/>
      <w:r w:rsidR="00E96C3B">
        <w:rPr>
          <w:lang w:val="es-AR" w:eastAsia="en-US"/>
        </w:rPr>
        <w:t xml:space="preserve"> (2008)</w:t>
      </w:r>
      <w:r w:rsidRPr="005A2E45">
        <w:rPr>
          <w:lang w:val="es-AR" w:eastAsia="en-US"/>
        </w:rPr>
        <w:t>, quien advierte que “Uno de los problemas centrales en el análisis, y en el uso, de la historia oral es como vinculamos la experiencia individual y particular con colectividades sociales de cualquier índole” (p.77) encontramos en las entrevistas con Alonso que es el mismo entrevistado quien se contextualiza y ubica su experiencia individual en el contexto de la</w:t>
      </w:r>
      <w:r w:rsidR="00E96C3B">
        <w:rPr>
          <w:lang w:val="es-AR" w:eastAsia="en-US"/>
        </w:rPr>
        <w:t xml:space="preserve"> época. Como dice Eugenia Meyer (2009) </w:t>
      </w:r>
      <w:r w:rsidRPr="005A2E45">
        <w:rPr>
          <w:lang w:val="es-AR" w:eastAsia="en-US"/>
        </w:rPr>
        <w:t xml:space="preserve">“Los recuerdos y los olvidos que conforman la memoria hablan siempre de un proceso interno que debe aliarse o enfrentarse a los esfuerzos sociales y políticos por </w:t>
      </w:r>
      <w:r w:rsidR="00E96C3B">
        <w:rPr>
          <w:lang w:val="es-AR" w:eastAsia="en-US"/>
        </w:rPr>
        <w:t>‘</w:t>
      </w:r>
      <w:r w:rsidRPr="005A2E45">
        <w:rPr>
          <w:lang w:val="es-AR" w:eastAsia="en-US"/>
        </w:rPr>
        <w:t>co</w:t>
      </w:r>
      <w:r w:rsidR="00E96C3B">
        <w:rPr>
          <w:lang w:val="es-AR" w:eastAsia="en-US"/>
        </w:rPr>
        <w:t>nstruir las memorias colectivas’</w:t>
      </w:r>
      <w:r>
        <w:rPr>
          <w:lang w:val="es-AR" w:eastAsia="en-US"/>
        </w:rPr>
        <w:t>.</w:t>
      </w:r>
      <w:r w:rsidRPr="005A2E45">
        <w:rPr>
          <w:lang w:val="es-AR" w:eastAsia="en-US"/>
        </w:rPr>
        <w:t xml:space="preserve">” (p. 23). Alonso, en su relato, se ubica en su barrio, en su generación y en una época, como si su recuerdo fuera el de otros también. </w:t>
      </w:r>
    </w:p>
    <w:p w:rsidR="005A2E45" w:rsidRPr="005A2E45" w:rsidRDefault="005A2E45" w:rsidP="005A2E45">
      <w:pPr>
        <w:spacing w:line="480" w:lineRule="auto"/>
        <w:ind w:firstLine="737"/>
        <w:jc w:val="both"/>
        <w:rPr>
          <w:lang w:val="es-AR" w:eastAsia="en-US"/>
        </w:rPr>
      </w:pPr>
      <w:r w:rsidRPr="005A2E45">
        <w:rPr>
          <w:lang w:val="es-AR" w:eastAsia="en-US"/>
        </w:rPr>
        <w:t xml:space="preserve">Este es el mundo que enmarca la irrupción más formal de Francisco en la política, pero también describe el momento en el que </w:t>
      </w:r>
      <w:proofErr w:type="spellStart"/>
      <w:r w:rsidRPr="005A2E45">
        <w:rPr>
          <w:lang w:val="es-AR" w:eastAsia="en-US"/>
        </w:rPr>
        <w:t>Walsh</w:t>
      </w:r>
      <w:proofErr w:type="spellEnd"/>
      <w:r w:rsidRPr="005A2E45">
        <w:rPr>
          <w:lang w:val="es-AR" w:eastAsia="en-US"/>
        </w:rPr>
        <w:t xml:space="preserve"> se entrevista con Perón en Madrid</w:t>
      </w:r>
      <w:r>
        <w:rPr>
          <w:rStyle w:val="Refdenotaalpie"/>
          <w:lang w:val="es-AR" w:eastAsia="en-US"/>
        </w:rPr>
        <w:footnoteReference w:id="3"/>
      </w:r>
      <w:r w:rsidRPr="005A2E45">
        <w:rPr>
          <w:lang w:val="es-AR" w:eastAsia="en-US"/>
        </w:rPr>
        <w:t xml:space="preserve"> e inmediatamente es presentado a Raimundo </w:t>
      </w:r>
      <w:proofErr w:type="spellStart"/>
      <w:r w:rsidRPr="005A2E45">
        <w:rPr>
          <w:lang w:val="es-AR" w:eastAsia="en-US"/>
        </w:rPr>
        <w:t>Ongaro</w:t>
      </w:r>
      <w:proofErr w:type="spellEnd"/>
      <w:r w:rsidRPr="005A2E45">
        <w:rPr>
          <w:lang w:val="es-AR" w:eastAsia="en-US"/>
        </w:rPr>
        <w:t>, dirigente de los trabajadores gráficos (</w:t>
      </w:r>
      <w:proofErr w:type="spellStart"/>
      <w:r w:rsidRPr="005A2E45">
        <w:rPr>
          <w:lang w:val="es-AR" w:eastAsia="en-US"/>
        </w:rPr>
        <w:t>Arrosagaray</w:t>
      </w:r>
      <w:proofErr w:type="spellEnd"/>
      <w:r w:rsidRPr="005A2E45">
        <w:rPr>
          <w:lang w:val="es-AR" w:eastAsia="en-US"/>
        </w:rPr>
        <w:t xml:space="preserve">, 2006). A partir de esta presentación, </w:t>
      </w:r>
      <w:proofErr w:type="spellStart"/>
      <w:r w:rsidRPr="005A2E45">
        <w:rPr>
          <w:lang w:val="es-AR" w:eastAsia="en-US"/>
        </w:rPr>
        <w:t>Walsh</w:t>
      </w:r>
      <w:proofErr w:type="spellEnd"/>
      <w:r w:rsidRPr="005A2E45">
        <w:rPr>
          <w:lang w:val="es-AR" w:eastAsia="en-US"/>
        </w:rPr>
        <w:t xml:space="preserve"> comienza a trabajar en la flamante CGT de los Argentinos e inmediatamente John William </w:t>
      </w:r>
      <w:proofErr w:type="spellStart"/>
      <w:r w:rsidRPr="005A2E45">
        <w:rPr>
          <w:lang w:val="es-AR" w:eastAsia="en-US"/>
        </w:rPr>
        <w:t>Cooke</w:t>
      </w:r>
      <w:proofErr w:type="spellEnd"/>
      <w:r w:rsidRPr="005A2E45">
        <w:rPr>
          <w:lang w:val="es-AR" w:eastAsia="en-US"/>
        </w:rPr>
        <w:t xml:space="preserve"> le propone que investigue los incidentes en la confitería La Real, de 1966, y le da una dirección en la barriada de Avellaneda para que vaya a ver a un tal Raimundo </w:t>
      </w:r>
      <w:proofErr w:type="spellStart"/>
      <w:r w:rsidRPr="005A2E45">
        <w:rPr>
          <w:lang w:val="es-AR" w:eastAsia="en-US"/>
        </w:rPr>
        <w:t>Villaflor</w:t>
      </w:r>
      <w:proofErr w:type="spellEnd"/>
      <w:r w:rsidRPr="005A2E45">
        <w:rPr>
          <w:lang w:val="es-AR" w:eastAsia="en-US"/>
        </w:rPr>
        <w:t xml:space="preserve">. Había que golpear a </w:t>
      </w:r>
      <w:proofErr w:type="spellStart"/>
      <w:r w:rsidRPr="005A2E45">
        <w:rPr>
          <w:lang w:val="es-AR" w:eastAsia="en-US"/>
        </w:rPr>
        <w:t>Vandor</w:t>
      </w:r>
      <w:proofErr w:type="spellEnd"/>
      <w:r w:rsidRPr="005A2E45">
        <w:rPr>
          <w:lang w:val="es-AR" w:eastAsia="en-US"/>
        </w:rPr>
        <w:t xml:space="preserve"> y a su CGT que cada día era más traidora.</w:t>
      </w:r>
    </w:p>
    <w:p w:rsidR="005A2E45" w:rsidRPr="005A2E45" w:rsidRDefault="005A2E45" w:rsidP="005A2E45">
      <w:pPr>
        <w:spacing w:line="480" w:lineRule="auto"/>
        <w:ind w:firstLine="737"/>
        <w:jc w:val="both"/>
        <w:rPr>
          <w:lang w:val="es-AR" w:eastAsia="en-US"/>
        </w:rPr>
      </w:pPr>
      <w:r w:rsidRPr="005A2E45">
        <w:rPr>
          <w:lang w:val="es-AR" w:eastAsia="en-US"/>
        </w:rPr>
        <w:t xml:space="preserve">En 1968 </w:t>
      </w:r>
      <w:proofErr w:type="spellStart"/>
      <w:r w:rsidRPr="005A2E45">
        <w:rPr>
          <w:lang w:val="es-AR" w:eastAsia="en-US"/>
        </w:rPr>
        <w:t>Cooke</w:t>
      </w:r>
      <w:proofErr w:type="spellEnd"/>
      <w:r w:rsidRPr="005A2E45">
        <w:rPr>
          <w:lang w:val="es-AR" w:eastAsia="en-US"/>
        </w:rPr>
        <w:t xml:space="preserve"> dirigía la Agrupación Revolucionaria Peronista (ARP) y Raimundo </w:t>
      </w:r>
      <w:proofErr w:type="spellStart"/>
      <w:r w:rsidRPr="005A2E45">
        <w:rPr>
          <w:lang w:val="es-AR" w:eastAsia="en-US"/>
        </w:rPr>
        <w:t>Villaflor</w:t>
      </w:r>
      <w:proofErr w:type="spellEnd"/>
      <w:r w:rsidRPr="005A2E45">
        <w:rPr>
          <w:lang w:val="es-AR" w:eastAsia="en-US"/>
        </w:rPr>
        <w:t xml:space="preserve"> dirigía el grupo Avellaneda de esa Agrupación, tras el asesinato de </w:t>
      </w:r>
      <w:proofErr w:type="spellStart"/>
      <w:r w:rsidRPr="005A2E45">
        <w:rPr>
          <w:lang w:val="es-AR" w:eastAsia="en-US"/>
        </w:rPr>
        <w:t>Blajakis</w:t>
      </w:r>
      <w:proofErr w:type="spellEnd"/>
      <w:r w:rsidRPr="005A2E45">
        <w:rPr>
          <w:lang w:val="es-AR" w:eastAsia="en-US"/>
        </w:rPr>
        <w:t xml:space="preserve">. Y por eso un día </w:t>
      </w:r>
      <w:proofErr w:type="spellStart"/>
      <w:r w:rsidRPr="005A2E45">
        <w:rPr>
          <w:lang w:val="es-AR" w:eastAsia="en-US"/>
        </w:rPr>
        <w:t>Walsh</w:t>
      </w:r>
      <w:proofErr w:type="spellEnd"/>
      <w:r w:rsidRPr="005A2E45">
        <w:rPr>
          <w:lang w:val="es-AR" w:eastAsia="en-US"/>
        </w:rPr>
        <w:t xml:space="preserve"> se tomó un colectivo desde el centro, entró en el sur del conurbano, hizo treinta y pico de cuadras por la avenida Mitre y buscó la calle Pasteur. Ubicó la puerta indicada al 600 de </w:t>
      </w:r>
      <w:r w:rsidRPr="005A2E45">
        <w:rPr>
          <w:lang w:val="es-AR" w:eastAsia="en-US"/>
        </w:rPr>
        <w:lastRenderedPageBreak/>
        <w:t>esa calle y golpeó: sabía que iniciaba una investigación importante y riesgosa, no sabía que iniciaba también su camino hacia su incorporación a la vida político-revolucionaria de la época.</w:t>
      </w:r>
    </w:p>
    <w:p w:rsidR="005A2E45" w:rsidRPr="005A2E45" w:rsidRDefault="006C02CE" w:rsidP="006C02CE">
      <w:pPr>
        <w:spacing w:line="480" w:lineRule="auto"/>
        <w:ind w:left="709"/>
        <w:jc w:val="both"/>
        <w:rPr>
          <w:lang w:val="es-AR" w:eastAsia="en-US"/>
        </w:rPr>
      </w:pPr>
      <w:r w:rsidRPr="006C02CE">
        <w:rPr>
          <w:lang w:val="es-AR" w:eastAsia="en-US"/>
        </w:rPr>
        <w:t>U</w:t>
      </w:r>
      <w:r w:rsidR="005A2E45" w:rsidRPr="006C02CE">
        <w:rPr>
          <w:lang w:val="es-AR" w:eastAsia="en-US"/>
        </w:rPr>
        <w:t xml:space="preserve">na mañana viene Raimundo a casa, yo estaba durmiendo. Me sacude y me dice: </w:t>
      </w:r>
      <w:proofErr w:type="spellStart"/>
      <w:r w:rsidR="005A2E45" w:rsidRPr="006C02CE">
        <w:rPr>
          <w:lang w:val="es-AR" w:eastAsia="en-US"/>
        </w:rPr>
        <w:t>despertate</w:t>
      </w:r>
      <w:proofErr w:type="spellEnd"/>
      <w:r w:rsidR="005A2E45" w:rsidRPr="006C02CE">
        <w:rPr>
          <w:lang w:val="es-AR" w:eastAsia="en-US"/>
        </w:rPr>
        <w:t xml:space="preserve">, </w:t>
      </w:r>
      <w:proofErr w:type="spellStart"/>
      <w:r w:rsidR="005A2E45" w:rsidRPr="006C02CE">
        <w:rPr>
          <w:lang w:val="es-AR" w:eastAsia="en-US"/>
        </w:rPr>
        <w:t>despertate</w:t>
      </w:r>
      <w:proofErr w:type="spellEnd"/>
      <w:r w:rsidR="005A2E45" w:rsidRPr="006C02CE">
        <w:rPr>
          <w:lang w:val="es-AR" w:eastAsia="en-US"/>
        </w:rPr>
        <w:t xml:space="preserve"> y vamos para casa que viene un periodista inglés para conversar sobre lo de La Real. No sé por qué me habrá dicho que era inglés. Tal vez haya sido por el apellido. Yo le dije </w:t>
      </w:r>
      <w:proofErr w:type="spellStart"/>
      <w:r w:rsidR="005A2E45" w:rsidRPr="006C02CE">
        <w:rPr>
          <w:lang w:val="es-AR" w:eastAsia="en-US"/>
        </w:rPr>
        <w:t>hablá</w:t>
      </w:r>
      <w:proofErr w:type="spellEnd"/>
      <w:r w:rsidR="005A2E45" w:rsidRPr="006C02CE">
        <w:rPr>
          <w:lang w:val="es-AR" w:eastAsia="en-US"/>
        </w:rPr>
        <w:t xml:space="preserve"> vos con él, para qué voy a ir yo... [</w:t>
      </w:r>
      <w:proofErr w:type="gramStart"/>
      <w:r w:rsidR="005A2E45" w:rsidRPr="006C02CE">
        <w:rPr>
          <w:lang w:val="es-AR" w:eastAsia="en-US"/>
        </w:rPr>
        <w:t>con</w:t>
      </w:r>
      <w:proofErr w:type="gramEnd"/>
      <w:r w:rsidR="005A2E45" w:rsidRPr="006C02CE">
        <w:rPr>
          <w:lang w:val="es-AR" w:eastAsia="en-US"/>
        </w:rPr>
        <w:t xml:space="preserve"> gestos indica que quería seguir durmiendo]. Fui, fuimos. ¡Andaba con un pedazo de grabador, Rodolfo; creo que era un </w:t>
      </w:r>
      <w:proofErr w:type="spellStart"/>
      <w:r w:rsidR="005A2E45" w:rsidRPr="006C02CE">
        <w:rPr>
          <w:lang w:val="es-AR" w:eastAsia="en-US"/>
        </w:rPr>
        <w:t>Geloso</w:t>
      </w:r>
      <w:proofErr w:type="spellEnd"/>
      <w:r>
        <w:rPr>
          <w:rStyle w:val="Refdenotaalpie"/>
          <w:lang w:val="es-AR" w:eastAsia="en-US"/>
        </w:rPr>
        <w:footnoteReference w:id="4"/>
      </w:r>
      <w:r w:rsidR="005A2E45" w:rsidRPr="006C02CE">
        <w:rPr>
          <w:lang w:val="es-AR" w:eastAsia="en-US"/>
        </w:rPr>
        <w:t>!</w:t>
      </w:r>
      <w:r>
        <w:rPr>
          <w:lang w:val="es-AR" w:eastAsia="en-US"/>
        </w:rPr>
        <w:t xml:space="preserve"> (Alonso, 12 de diciembre de 2016).</w:t>
      </w:r>
      <w:r w:rsidRPr="005A2E45">
        <w:rPr>
          <w:lang w:val="es-AR" w:eastAsia="en-US"/>
        </w:rPr>
        <w:t xml:space="preserve"> </w:t>
      </w:r>
    </w:p>
    <w:p w:rsidR="005A2E45" w:rsidRPr="005A2E45" w:rsidRDefault="005A2E45" w:rsidP="005A2E45">
      <w:pPr>
        <w:spacing w:line="480" w:lineRule="auto"/>
        <w:ind w:firstLine="737"/>
        <w:jc w:val="both"/>
        <w:rPr>
          <w:lang w:val="es-AR" w:eastAsia="en-US"/>
        </w:rPr>
      </w:pPr>
      <w:r w:rsidRPr="005A2E45">
        <w:rPr>
          <w:lang w:val="es-AR" w:eastAsia="en-US"/>
        </w:rPr>
        <w:t xml:space="preserve">La investigación de </w:t>
      </w:r>
      <w:proofErr w:type="spellStart"/>
      <w:r w:rsidRPr="005A2E45">
        <w:rPr>
          <w:lang w:val="es-AR" w:eastAsia="en-US"/>
        </w:rPr>
        <w:t>Walsh</w:t>
      </w:r>
      <w:proofErr w:type="spellEnd"/>
      <w:r w:rsidRPr="005A2E45">
        <w:rPr>
          <w:lang w:val="es-AR" w:eastAsia="en-US"/>
        </w:rPr>
        <w:t xml:space="preserve"> iniciada en esa casa de la calle Pasteur, tuvo entregas parciales con formato de artículos, publicados en el semanario “CGT”, editado desde la CGT de los Argentinos, que dirigía </w:t>
      </w:r>
      <w:proofErr w:type="spellStart"/>
      <w:r w:rsidRPr="005A2E45">
        <w:rPr>
          <w:lang w:val="es-AR" w:eastAsia="en-US"/>
        </w:rPr>
        <w:t>Walsh</w:t>
      </w:r>
      <w:proofErr w:type="spellEnd"/>
      <w:r w:rsidRPr="005A2E45">
        <w:rPr>
          <w:lang w:val="es-AR" w:eastAsia="en-US"/>
        </w:rPr>
        <w:t xml:space="preserve">, por expresa orden de </w:t>
      </w:r>
      <w:proofErr w:type="spellStart"/>
      <w:r w:rsidRPr="005A2E45">
        <w:rPr>
          <w:lang w:val="es-AR" w:eastAsia="en-US"/>
        </w:rPr>
        <w:t>Ongaro</w:t>
      </w:r>
      <w:proofErr w:type="spellEnd"/>
      <w:r w:rsidRPr="005A2E45">
        <w:rPr>
          <w:lang w:val="es-AR" w:eastAsia="en-US"/>
        </w:rPr>
        <w:t xml:space="preserve">. Lo central de esos artículos es que dejaban muy claro que no había habido un intercambio de disparos entre dos bandos sino que hubo una agresión a tiros desde los hombres de la mesa de </w:t>
      </w:r>
      <w:proofErr w:type="spellStart"/>
      <w:r w:rsidRPr="005A2E45">
        <w:rPr>
          <w:lang w:val="es-AR" w:eastAsia="en-US"/>
        </w:rPr>
        <w:t>Vandor</w:t>
      </w:r>
      <w:proofErr w:type="spellEnd"/>
      <w:r w:rsidRPr="005A2E45">
        <w:rPr>
          <w:lang w:val="es-AR" w:eastAsia="en-US"/>
        </w:rPr>
        <w:t xml:space="preserve">, hacia los hombres de la mesa de </w:t>
      </w:r>
      <w:proofErr w:type="spellStart"/>
      <w:r w:rsidRPr="005A2E45">
        <w:rPr>
          <w:lang w:val="es-AR" w:eastAsia="en-US"/>
        </w:rPr>
        <w:t>Blajakis</w:t>
      </w:r>
      <w:proofErr w:type="spellEnd"/>
      <w:r w:rsidRPr="005A2E45">
        <w:rPr>
          <w:lang w:val="es-AR" w:eastAsia="en-US"/>
        </w:rPr>
        <w:t>.</w:t>
      </w:r>
    </w:p>
    <w:p w:rsidR="005A2E45" w:rsidRPr="005A2E45" w:rsidRDefault="005A2E45" w:rsidP="005A2E45">
      <w:pPr>
        <w:spacing w:line="480" w:lineRule="auto"/>
        <w:ind w:firstLine="737"/>
        <w:jc w:val="both"/>
        <w:rPr>
          <w:lang w:val="es-AR" w:eastAsia="en-US"/>
        </w:rPr>
      </w:pPr>
      <w:r w:rsidRPr="005A2E45">
        <w:rPr>
          <w:lang w:val="es-AR" w:eastAsia="en-US"/>
        </w:rPr>
        <w:t>El Grupo Avellaneda de la ARP no solo dejó dos muertos esa noche sino que:</w:t>
      </w:r>
    </w:p>
    <w:p w:rsidR="005A2E45" w:rsidRPr="006C02CE" w:rsidRDefault="005A2E45" w:rsidP="006C02CE">
      <w:pPr>
        <w:spacing w:line="480" w:lineRule="auto"/>
        <w:ind w:left="709"/>
        <w:jc w:val="both"/>
        <w:rPr>
          <w:lang w:val="es-AR" w:eastAsia="en-US"/>
        </w:rPr>
      </w:pPr>
      <w:r w:rsidRPr="006C02CE">
        <w:rPr>
          <w:lang w:val="es-AR" w:eastAsia="en-US"/>
        </w:rPr>
        <w:t xml:space="preserve">Alonso: Tuvimos que escapar y vivir clandestinos muchos meses. Nos buscaba toda la policía de Buenos Aires. </w:t>
      </w:r>
      <w:proofErr w:type="spellStart"/>
      <w:r w:rsidRPr="006C02CE">
        <w:rPr>
          <w:lang w:val="es-AR" w:eastAsia="en-US"/>
        </w:rPr>
        <w:t>Vandor</w:t>
      </w:r>
      <w:proofErr w:type="spellEnd"/>
      <w:r w:rsidRPr="006C02CE">
        <w:rPr>
          <w:lang w:val="es-AR" w:eastAsia="en-US"/>
        </w:rPr>
        <w:t xml:space="preserve"> era poderoso y debía cubrir sus asesinatos.</w:t>
      </w:r>
    </w:p>
    <w:p w:rsidR="005A2E45" w:rsidRPr="006C02CE" w:rsidRDefault="005A2E45" w:rsidP="006C02CE">
      <w:pPr>
        <w:spacing w:line="480" w:lineRule="auto"/>
        <w:ind w:left="709"/>
        <w:jc w:val="both"/>
        <w:rPr>
          <w:lang w:val="es-AR" w:eastAsia="en-US"/>
        </w:rPr>
      </w:pPr>
      <w:r w:rsidRPr="006C02CE">
        <w:rPr>
          <w:lang w:val="es-AR" w:eastAsia="en-US"/>
        </w:rPr>
        <w:t xml:space="preserve">P: Habitualmente ¿cómo lo llamaban ustedes a </w:t>
      </w:r>
      <w:proofErr w:type="spellStart"/>
      <w:r w:rsidRPr="006C02CE">
        <w:rPr>
          <w:lang w:val="es-AR" w:eastAsia="en-US"/>
        </w:rPr>
        <w:t>Blajakis</w:t>
      </w:r>
      <w:proofErr w:type="spellEnd"/>
      <w:r w:rsidRPr="006C02CE">
        <w:rPr>
          <w:lang w:val="es-AR" w:eastAsia="en-US"/>
        </w:rPr>
        <w:t>?</w:t>
      </w:r>
    </w:p>
    <w:p w:rsidR="005A2E45" w:rsidRPr="006C02CE" w:rsidRDefault="005A2E45" w:rsidP="006C02CE">
      <w:pPr>
        <w:spacing w:line="480" w:lineRule="auto"/>
        <w:ind w:left="709"/>
        <w:jc w:val="both"/>
        <w:rPr>
          <w:lang w:val="es-AR" w:eastAsia="en-US"/>
        </w:rPr>
      </w:pPr>
      <w:r w:rsidRPr="006C02CE">
        <w:rPr>
          <w:lang w:val="es-AR" w:eastAsia="en-US"/>
        </w:rPr>
        <w:t xml:space="preserve">Alonso: Viejo, Mingo... Un tipo </w:t>
      </w:r>
      <w:proofErr w:type="spellStart"/>
      <w:r w:rsidRPr="006C02CE">
        <w:rPr>
          <w:lang w:val="es-AR" w:eastAsia="en-US"/>
        </w:rPr>
        <w:t>rebonachón</w:t>
      </w:r>
      <w:proofErr w:type="spellEnd"/>
      <w:r w:rsidRPr="006C02CE">
        <w:rPr>
          <w:lang w:val="es-AR" w:eastAsia="en-US"/>
        </w:rPr>
        <w:t>. Cara de bonachón... Un personaje.</w:t>
      </w:r>
    </w:p>
    <w:p w:rsidR="005A2E45" w:rsidRPr="006C02CE" w:rsidRDefault="005A2E45" w:rsidP="006C02CE">
      <w:pPr>
        <w:spacing w:line="480" w:lineRule="auto"/>
        <w:ind w:left="709"/>
        <w:jc w:val="both"/>
        <w:rPr>
          <w:lang w:val="es-AR" w:eastAsia="en-US"/>
        </w:rPr>
      </w:pPr>
      <w:r w:rsidRPr="006C02CE">
        <w:rPr>
          <w:lang w:val="es-AR" w:eastAsia="en-US"/>
        </w:rPr>
        <w:t xml:space="preserve">P: ¿Cómo era su casa? </w:t>
      </w:r>
    </w:p>
    <w:p w:rsidR="005A2E45" w:rsidRPr="006C02CE" w:rsidRDefault="005A2E45" w:rsidP="006C02CE">
      <w:pPr>
        <w:spacing w:line="480" w:lineRule="auto"/>
        <w:ind w:left="709"/>
        <w:jc w:val="both"/>
        <w:rPr>
          <w:lang w:val="es-AR" w:eastAsia="en-US"/>
        </w:rPr>
      </w:pPr>
      <w:r w:rsidRPr="006C02CE">
        <w:rPr>
          <w:lang w:val="es-AR" w:eastAsia="en-US"/>
        </w:rPr>
        <w:lastRenderedPageBreak/>
        <w:t>Alonso: No me acuerdo... [</w:t>
      </w:r>
      <w:proofErr w:type="gramStart"/>
      <w:r w:rsidRPr="006C02CE">
        <w:rPr>
          <w:lang w:val="es-AR" w:eastAsia="en-US"/>
        </w:rPr>
        <w:t>se</w:t>
      </w:r>
      <w:proofErr w:type="gramEnd"/>
      <w:r w:rsidRPr="006C02CE">
        <w:rPr>
          <w:lang w:val="es-AR" w:eastAsia="en-US"/>
        </w:rPr>
        <w:t xml:space="preserve"> ríe por lo que recuerda y luego nos cuenta] Lo que sí, tenía... Porque él era soltero y donde dormía, había levantado una chapa porque si lo venían a buscar escapaba por ahí. Había estado varias veces preso, era un exponente de lo revolucionario ¡Tenía una paciencia! Yo era el más joven y el más duro de entendederas, cuando discutíamos me decía A vos, Negrito, te atiendo aparte. Entonces, me decía </w:t>
      </w:r>
      <w:proofErr w:type="spellStart"/>
      <w:r w:rsidRPr="006C02CE">
        <w:rPr>
          <w:lang w:val="es-AR" w:eastAsia="en-US"/>
        </w:rPr>
        <w:t>Contame</w:t>
      </w:r>
      <w:proofErr w:type="spellEnd"/>
      <w:r w:rsidRPr="006C02CE">
        <w:rPr>
          <w:lang w:val="es-AR" w:eastAsia="en-US"/>
        </w:rPr>
        <w:t xml:space="preserve"> ¿qué </w:t>
      </w:r>
      <w:proofErr w:type="spellStart"/>
      <w:r w:rsidRPr="006C02CE">
        <w:rPr>
          <w:lang w:val="es-AR" w:eastAsia="en-US"/>
        </w:rPr>
        <w:t>pensás</w:t>
      </w:r>
      <w:proofErr w:type="spellEnd"/>
      <w:r w:rsidRPr="006C02CE">
        <w:rPr>
          <w:lang w:val="es-AR" w:eastAsia="en-US"/>
        </w:rPr>
        <w:t xml:space="preserve"> vos del peronismo? Yo no estaba acostumbrado a las lecturas, y le decía: </w:t>
      </w:r>
      <w:proofErr w:type="spellStart"/>
      <w:r w:rsidRPr="006C02CE">
        <w:rPr>
          <w:lang w:val="es-AR" w:eastAsia="en-US"/>
        </w:rPr>
        <w:t>Mirá</w:t>
      </w:r>
      <w:proofErr w:type="spellEnd"/>
      <w:r w:rsidRPr="006C02CE">
        <w:rPr>
          <w:lang w:val="es-AR" w:eastAsia="en-US"/>
        </w:rPr>
        <w:t xml:space="preserve">, para mí el peronismo es todo, nací peronista, con el peronismo conocí las colonias de vacaciones, iba a jugar al fútbol y los médicos me hacían el seguimiento y los análisis, juguetes el Día del Niño, mi viejo tenía laburo, mi vieja quería pedir una máquina de coser para coser para afuera. Por todo esto el peronismo es lo mejor para el laburante. Y el Griego me venía con el materialismo histórico, con la lucha de los pueblos, con cuál era el rol político de los laburantes porque teníamos que ser la vanguardia en la lucha popular ¡Y si te agarraba para él, te tenía siempre ¿eh?! Y te preguntaba </w:t>
      </w:r>
      <w:proofErr w:type="spellStart"/>
      <w:r w:rsidRPr="006C02CE">
        <w:rPr>
          <w:lang w:val="es-AR" w:eastAsia="en-US"/>
        </w:rPr>
        <w:t>Contame</w:t>
      </w:r>
      <w:proofErr w:type="spellEnd"/>
      <w:r w:rsidRPr="006C02CE">
        <w:rPr>
          <w:lang w:val="es-AR" w:eastAsia="en-US"/>
        </w:rPr>
        <w:t xml:space="preserve"> ¿Qué </w:t>
      </w:r>
      <w:proofErr w:type="spellStart"/>
      <w:r w:rsidRPr="006C02CE">
        <w:rPr>
          <w:lang w:val="es-AR" w:eastAsia="en-US"/>
        </w:rPr>
        <w:t>leiste</w:t>
      </w:r>
      <w:proofErr w:type="spellEnd"/>
      <w:r w:rsidRPr="006C02CE">
        <w:rPr>
          <w:lang w:val="es-AR" w:eastAsia="en-US"/>
        </w:rPr>
        <w:t>? Yo iba a la milonga, seguía mi ritmo de vida -rezonga aún hoy por aquella exigencia, pero no tanto-, pero igual, me gustaba, nadie me obligaba ¡Yo iba! ¡Yo, iba!</w:t>
      </w:r>
      <w:r w:rsidR="006C02CE">
        <w:rPr>
          <w:lang w:val="es-AR" w:eastAsia="en-US"/>
        </w:rPr>
        <w:t xml:space="preserve"> (Alonso, 12 de diciembre de 2016).</w:t>
      </w:r>
      <w:r w:rsidR="006C02CE" w:rsidRPr="005A2E45">
        <w:rPr>
          <w:lang w:val="es-AR" w:eastAsia="en-US"/>
        </w:rPr>
        <w:t xml:space="preserve"> </w:t>
      </w:r>
    </w:p>
    <w:p w:rsidR="005A2E45" w:rsidRPr="005A2E45" w:rsidRDefault="005A2E45" w:rsidP="005A2E45">
      <w:pPr>
        <w:spacing w:line="480" w:lineRule="auto"/>
        <w:ind w:firstLine="737"/>
        <w:jc w:val="both"/>
        <w:rPr>
          <w:lang w:val="es-AR" w:eastAsia="en-US"/>
        </w:rPr>
      </w:pPr>
      <w:r w:rsidRPr="005A2E45">
        <w:rPr>
          <w:lang w:val="es-AR" w:eastAsia="en-US"/>
        </w:rPr>
        <w:t xml:space="preserve">En el relato aparece el ideal del revolucionario que tiene Alonso: perseguido, el que no se da por vencido y tiene paciencia, el preparado intelectualmente. Frente a este ideal, sus identidades políticas se definen por la experiencia vivida. En otra entrevista, Alonso nos habló de Domingo </w:t>
      </w:r>
      <w:proofErr w:type="spellStart"/>
      <w:r w:rsidRPr="005A2E45">
        <w:rPr>
          <w:lang w:val="es-AR" w:eastAsia="en-US"/>
        </w:rPr>
        <w:t>Blajaquis</w:t>
      </w:r>
      <w:proofErr w:type="spellEnd"/>
      <w:r w:rsidRPr="005A2E45">
        <w:rPr>
          <w:lang w:val="es-AR" w:eastAsia="en-US"/>
        </w:rPr>
        <w:t xml:space="preserve"> a quien definió como un “oráculo”, una guía por haberlo iniciado en la formación política. Una anécdota que cuenta el entrevistado es ilustrativa de cómo influyó en su preparación política:</w:t>
      </w:r>
    </w:p>
    <w:p w:rsidR="005A2E45" w:rsidRPr="006C02CE" w:rsidRDefault="005A2E45" w:rsidP="006C02CE">
      <w:pPr>
        <w:spacing w:line="480" w:lineRule="auto"/>
        <w:ind w:left="709"/>
        <w:jc w:val="both"/>
        <w:rPr>
          <w:lang w:val="es-AR" w:eastAsia="en-US"/>
        </w:rPr>
      </w:pPr>
      <w:r w:rsidRPr="006C02CE">
        <w:rPr>
          <w:lang w:val="es-AR" w:eastAsia="en-US"/>
        </w:rPr>
        <w:lastRenderedPageBreak/>
        <w:t xml:space="preserve">Él decía [se refiere a </w:t>
      </w:r>
      <w:proofErr w:type="spellStart"/>
      <w:r w:rsidRPr="006C02CE">
        <w:rPr>
          <w:lang w:val="es-AR" w:eastAsia="en-US"/>
        </w:rPr>
        <w:t>Blajaquis</w:t>
      </w:r>
      <w:proofErr w:type="spellEnd"/>
      <w:r w:rsidRPr="006C02CE">
        <w:rPr>
          <w:lang w:val="es-AR" w:eastAsia="en-US"/>
        </w:rPr>
        <w:t xml:space="preserve">] “nosotros los peronistas” y yo le decía “no, el único peronista puro, puro soy yo, yo nací peronista, vos te hiciste peronista” y con eso era como si le pateara un hormiguero. […] Yo se lo decía en broma, para despertar la polémica. Entonces ahí él me decía “vos te </w:t>
      </w:r>
      <w:proofErr w:type="spellStart"/>
      <w:r w:rsidRPr="006C02CE">
        <w:rPr>
          <w:lang w:val="es-AR" w:eastAsia="en-US"/>
        </w:rPr>
        <w:t>pensas</w:t>
      </w:r>
      <w:proofErr w:type="spellEnd"/>
      <w:r w:rsidRPr="006C02CE">
        <w:rPr>
          <w:lang w:val="es-AR" w:eastAsia="en-US"/>
        </w:rPr>
        <w:t xml:space="preserve"> que se nace, que es una cuestión espontánea o es una cuestión de conciencia, de estudio, de acercamiento con los laburantes, es ser </w:t>
      </w:r>
      <w:proofErr w:type="spellStart"/>
      <w:r w:rsidRPr="006C02CE">
        <w:rPr>
          <w:lang w:val="es-AR" w:eastAsia="en-US"/>
        </w:rPr>
        <w:t>antimperialista</w:t>
      </w:r>
      <w:proofErr w:type="spellEnd"/>
      <w:r w:rsidRPr="006C02CE">
        <w:rPr>
          <w:lang w:val="es-AR" w:eastAsia="en-US"/>
        </w:rPr>
        <w:t xml:space="preserve">. ¿Qué </w:t>
      </w:r>
      <w:proofErr w:type="spellStart"/>
      <w:r w:rsidRPr="006C02CE">
        <w:rPr>
          <w:lang w:val="es-AR" w:eastAsia="en-US"/>
        </w:rPr>
        <w:t>sabés</w:t>
      </w:r>
      <w:proofErr w:type="spellEnd"/>
      <w:r w:rsidRPr="006C02CE">
        <w:rPr>
          <w:lang w:val="es-AR" w:eastAsia="en-US"/>
        </w:rPr>
        <w:t xml:space="preserve"> vos de todo eso? Entonces ahí empezaba la… y estaba dos horas, tres horas, cuatro horas, y después yo soy compañero tuyo…, y acá somos cincuenta y vos me </w:t>
      </w:r>
      <w:proofErr w:type="spellStart"/>
      <w:r w:rsidRPr="006C02CE">
        <w:rPr>
          <w:lang w:val="es-AR" w:eastAsia="en-US"/>
        </w:rPr>
        <w:t>mirás</w:t>
      </w:r>
      <w:proofErr w:type="spellEnd"/>
      <w:r w:rsidRPr="006C02CE">
        <w:rPr>
          <w:lang w:val="es-AR" w:eastAsia="en-US"/>
        </w:rPr>
        <w:t xml:space="preserve"> a mí y me decís a mí como si yo fuera… No, yo a vos no te lo digo, es para todos porque muchos como vos, vos lo decís, pero hay muchos que por ahí lo piensan y no lo dicen… Y entonces después yo lo atacaba con otra cosa… Pero yo le tenía un gran respeto y un gran cariño, era un tipo mucho más grande que yo</w:t>
      </w:r>
      <w:r w:rsidR="006C02CE" w:rsidRPr="006C02CE">
        <w:rPr>
          <w:lang w:val="es-AR" w:eastAsia="en-US"/>
        </w:rPr>
        <w:t>. (Alonso, 5 de marzo de 2014)</w:t>
      </w:r>
      <w:r w:rsidRPr="006C02CE">
        <w:rPr>
          <w:lang w:val="es-AR" w:eastAsia="en-US"/>
        </w:rPr>
        <w:t>.</w:t>
      </w:r>
    </w:p>
    <w:p w:rsidR="005A2E45" w:rsidRPr="005A2E45" w:rsidRDefault="005A2E45" w:rsidP="005A2E45">
      <w:pPr>
        <w:spacing w:line="480" w:lineRule="auto"/>
        <w:ind w:firstLine="737"/>
        <w:jc w:val="both"/>
        <w:rPr>
          <w:lang w:val="es-AR" w:eastAsia="en-US"/>
        </w:rPr>
      </w:pPr>
      <w:r w:rsidRPr="005A2E45">
        <w:rPr>
          <w:lang w:val="es-AR" w:eastAsia="en-US"/>
        </w:rPr>
        <w:t xml:space="preserve">Este fragmento nos acerca a temas que se discutían, como “ser” de una identidad política o “hacerse” en el sentido de ser consciente de esa adscripción. Pero, además, podemos inferir cómo </w:t>
      </w:r>
      <w:proofErr w:type="spellStart"/>
      <w:r w:rsidRPr="005A2E45">
        <w:rPr>
          <w:lang w:val="es-AR" w:eastAsia="en-US"/>
        </w:rPr>
        <w:t>Blajaquis</w:t>
      </w:r>
      <w:proofErr w:type="spellEnd"/>
      <w:r w:rsidRPr="005A2E45">
        <w:rPr>
          <w:lang w:val="es-AR" w:eastAsia="en-US"/>
        </w:rPr>
        <w:t xml:space="preserve"> generaba un espacio en el que se le podía decir lo que se pensaba incluso las bromas, pero a partir de eso fomentaba un debate que llevaba al plano de la formación teórica. El énfasis que ponía en incentivar la lectura es una característica en la que coinciden distintos testimonios recopilados por Rodolfo </w:t>
      </w:r>
      <w:proofErr w:type="spellStart"/>
      <w:r w:rsidRPr="005A2E45">
        <w:rPr>
          <w:lang w:val="es-AR" w:eastAsia="en-US"/>
        </w:rPr>
        <w:t>Walsh</w:t>
      </w:r>
      <w:proofErr w:type="spellEnd"/>
      <w:r w:rsidRPr="005A2E45">
        <w:rPr>
          <w:lang w:val="es-AR" w:eastAsia="en-US"/>
        </w:rPr>
        <w:t xml:space="preserve"> y por otros investigadores (</w:t>
      </w:r>
      <w:proofErr w:type="spellStart"/>
      <w:r w:rsidRPr="005A2E45">
        <w:rPr>
          <w:lang w:val="es-AR" w:eastAsia="en-US"/>
        </w:rPr>
        <w:t>Arrosagaray</w:t>
      </w:r>
      <w:proofErr w:type="spellEnd"/>
      <w:r w:rsidRPr="005A2E45">
        <w:rPr>
          <w:lang w:val="es-AR" w:eastAsia="en-US"/>
        </w:rPr>
        <w:t xml:space="preserve">, 2006; </w:t>
      </w:r>
      <w:proofErr w:type="spellStart"/>
      <w:r w:rsidRPr="005A2E45">
        <w:rPr>
          <w:lang w:val="es-AR" w:eastAsia="en-US"/>
        </w:rPr>
        <w:t>Gartner</w:t>
      </w:r>
      <w:proofErr w:type="spellEnd"/>
      <w:r w:rsidRPr="005A2E45">
        <w:rPr>
          <w:lang w:val="es-AR" w:eastAsia="en-US"/>
        </w:rPr>
        <w:t xml:space="preserve">, 2014). En ¿Quién mató a Rosendo? se publica un folleto escrito por Raimundo </w:t>
      </w:r>
      <w:proofErr w:type="spellStart"/>
      <w:r w:rsidRPr="005A2E45">
        <w:rPr>
          <w:lang w:val="es-AR" w:eastAsia="en-US"/>
        </w:rPr>
        <w:t>Villaflor</w:t>
      </w:r>
      <w:proofErr w:type="spellEnd"/>
      <w:r w:rsidRPr="005A2E45">
        <w:rPr>
          <w:lang w:val="es-AR" w:eastAsia="en-US"/>
        </w:rPr>
        <w:t xml:space="preserve"> en 1968 refiriéndose a </w:t>
      </w:r>
      <w:proofErr w:type="spellStart"/>
      <w:r w:rsidRPr="005A2E45">
        <w:rPr>
          <w:lang w:val="es-AR" w:eastAsia="en-US"/>
        </w:rPr>
        <w:t>Blajaquis</w:t>
      </w:r>
      <w:proofErr w:type="spellEnd"/>
      <w:r w:rsidRPr="005A2E45">
        <w:rPr>
          <w:lang w:val="es-AR" w:eastAsia="en-US"/>
        </w:rPr>
        <w:t>:</w:t>
      </w:r>
    </w:p>
    <w:p w:rsidR="005A2E45" w:rsidRPr="005A2E45" w:rsidRDefault="005A2E45" w:rsidP="00E96C3B">
      <w:pPr>
        <w:spacing w:line="480" w:lineRule="auto"/>
        <w:ind w:left="709"/>
        <w:jc w:val="both"/>
        <w:rPr>
          <w:lang w:val="es-AR" w:eastAsia="en-US"/>
        </w:rPr>
      </w:pPr>
      <w:r w:rsidRPr="005A2E45">
        <w:rPr>
          <w:lang w:val="es-AR" w:eastAsia="en-US"/>
        </w:rPr>
        <w:t xml:space="preserve">Sus conocimientos de la historia y de las revoluciones mundiales, las diferentes escuelas filosóficas, la física, la química, la medicina, eran parte del conocimiento con el que </w:t>
      </w:r>
      <w:r w:rsidRPr="005A2E45">
        <w:rPr>
          <w:lang w:val="es-AR" w:eastAsia="en-US"/>
        </w:rPr>
        <w:lastRenderedPageBreak/>
        <w:t xml:space="preserve">aclaraba nuestras dudas, nuestra ignorancia, nuestros interrogantes… Era el padre del grupo, “nuestro hermano mayor”, tuvo también claridad para comprender con mucha anticipación como la burocracia se transformaba en dique de contención de las masas… Ese era Domingo </w:t>
      </w:r>
      <w:proofErr w:type="spellStart"/>
      <w:r w:rsidRPr="005A2E45">
        <w:rPr>
          <w:lang w:val="es-AR" w:eastAsia="en-US"/>
        </w:rPr>
        <w:t>Blajaquis</w:t>
      </w:r>
      <w:proofErr w:type="spellEnd"/>
      <w:r w:rsidRPr="005A2E45">
        <w:rPr>
          <w:lang w:val="es-AR" w:eastAsia="en-US"/>
        </w:rPr>
        <w:t>, nuestro griego, la muerte lo sorprendo trabajando por el pueblo trabajador. (</w:t>
      </w:r>
      <w:proofErr w:type="spellStart"/>
      <w:r w:rsidRPr="005A2E45">
        <w:rPr>
          <w:lang w:val="es-AR" w:eastAsia="en-US"/>
        </w:rPr>
        <w:t>Walsh</w:t>
      </w:r>
      <w:proofErr w:type="spellEnd"/>
      <w:r w:rsidRPr="005A2E45">
        <w:rPr>
          <w:lang w:val="es-AR" w:eastAsia="en-US"/>
        </w:rPr>
        <w:t>, 1984)</w:t>
      </w:r>
      <w:r w:rsidR="00E96C3B">
        <w:rPr>
          <w:lang w:val="es-AR" w:eastAsia="en-US"/>
        </w:rPr>
        <w:t>.</w:t>
      </w:r>
    </w:p>
    <w:p w:rsidR="005A2E45" w:rsidRPr="005A2E45" w:rsidRDefault="005A2E45" w:rsidP="005A2E45">
      <w:pPr>
        <w:spacing w:line="480" w:lineRule="auto"/>
        <w:ind w:firstLine="737"/>
        <w:jc w:val="both"/>
        <w:rPr>
          <w:lang w:val="es-AR" w:eastAsia="en-US"/>
        </w:rPr>
      </w:pPr>
      <w:proofErr w:type="spellStart"/>
      <w:r w:rsidRPr="005A2E45">
        <w:rPr>
          <w:lang w:val="es-AR" w:eastAsia="en-US"/>
        </w:rPr>
        <w:t>Walsh</w:t>
      </w:r>
      <w:proofErr w:type="spellEnd"/>
      <w:r w:rsidRPr="005A2E45">
        <w:rPr>
          <w:lang w:val="es-AR" w:eastAsia="en-US"/>
        </w:rPr>
        <w:t xml:space="preserve"> no conoció a </w:t>
      </w:r>
      <w:proofErr w:type="spellStart"/>
      <w:r w:rsidRPr="005A2E45">
        <w:rPr>
          <w:lang w:val="es-AR" w:eastAsia="en-US"/>
        </w:rPr>
        <w:t>Blajakis</w:t>
      </w:r>
      <w:proofErr w:type="spellEnd"/>
      <w:r w:rsidRPr="005A2E45">
        <w:rPr>
          <w:lang w:val="es-AR" w:eastAsia="en-US"/>
        </w:rPr>
        <w:t xml:space="preserve">, pero nos contó Lilia </w:t>
      </w:r>
      <w:proofErr w:type="spellStart"/>
      <w:r w:rsidRPr="005A2E45">
        <w:rPr>
          <w:lang w:val="es-AR" w:eastAsia="en-US"/>
        </w:rPr>
        <w:t>Ferreyra</w:t>
      </w:r>
      <w:proofErr w:type="spellEnd"/>
      <w:r w:rsidRPr="005A2E45">
        <w:rPr>
          <w:lang w:val="es-AR" w:eastAsia="en-US"/>
        </w:rPr>
        <w:t xml:space="preserve"> que vio cómo le caían unas lágrimas a su marido mientras escribía la semblanza que hace del </w:t>
      </w:r>
      <w:proofErr w:type="gramStart"/>
      <w:r w:rsidRPr="005A2E45">
        <w:rPr>
          <w:lang w:val="es-AR" w:eastAsia="en-US"/>
        </w:rPr>
        <w:t>Griego</w:t>
      </w:r>
      <w:proofErr w:type="gramEnd"/>
      <w:r w:rsidRPr="005A2E45">
        <w:rPr>
          <w:lang w:val="es-AR" w:eastAsia="en-US"/>
        </w:rPr>
        <w:t xml:space="preserve"> para su “¿Quién mató...?”. No le era habitual, afirmaba, ver a Rodolfo tan impactado, tan emocionado por lo que iba reconstruyendo, </w:t>
      </w:r>
      <w:proofErr w:type="spellStart"/>
      <w:r w:rsidRPr="005A2E45">
        <w:rPr>
          <w:lang w:val="es-AR" w:eastAsia="en-US"/>
        </w:rPr>
        <w:t>teclazo</w:t>
      </w:r>
      <w:proofErr w:type="spellEnd"/>
      <w:r w:rsidRPr="005A2E45">
        <w:rPr>
          <w:lang w:val="es-AR" w:eastAsia="en-US"/>
        </w:rPr>
        <w:t xml:space="preserve"> tras </w:t>
      </w:r>
      <w:proofErr w:type="spellStart"/>
      <w:r w:rsidRPr="005A2E45">
        <w:rPr>
          <w:lang w:val="es-AR" w:eastAsia="en-US"/>
        </w:rPr>
        <w:t>te</w:t>
      </w:r>
      <w:r w:rsidR="006C02CE">
        <w:rPr>
          <w:lang w:val="es-AR" w:eastAsia="en-US"/>
        </w:rPr>
        <w:t>clazo</w:t>
      </w:r>
      <w:proofErr w:type="spellEnd"/>
      <w:r w:rsidR="006C02CE">
        <w:rPr>
          <w:lang w:val="es-AR" w:eastAsia="en-US"/>
        </w:rPr>
        <w:t xml:space="preserve"> en su máquina de escribir</w:t>
      </w:r>
      <w:r w:rsidRPr="005A2E45">
        <w:rPr>
          <w:lang w:val="es-AR" w:eastAsia="en-US"/>
        </w:rPr>
        <w:t xml:space="preserve"> (</w:t>
      </w:r>
      <w:proofErr w:type="spellStart"/>
      <w:r w:rsidRPr="005A2E45">
        <w:rPr>
          <w:lang w:val="es-AR" w:eastAsia="en-US"/>
        </w:rPr>
        <w:t>Arrosagaray</w:t>
      </w:r>
      <w:proofErr w:type="spellEnd"/>
      <w:r w:rsidRPr="005A2E45">
        <w:rPr>
          <w:lang w:val="es-AR" w:eastAsia="en-US"/>
        </w:rPr>
        <w:t>, 2006)</w:t>
      </w:r>
      <w:r w:rsidR="006C02CE">
        <w:rPr>
          <w:lang w:val="es-AR" w:eastAsia="en-US"/>
        </w:rPr>
        <w:t>.</w:t>
      </w:r>
    </w:p>
    <w:p w:rsidR="005A2E45" w:rsidRPr="005A2E45" w:rsidRDefault="005A2E45" w:rsidP="005A2E45">
      <w:pPr>
        <w:spacing w:line="480" w:lineRule="auto"/>
        <w:ind w:firstLine="737"/>
        <w:jc w:val="both"/>
        <w:rPr>
          <w:lang w:val="es-AR" w:eastAsia="en-US"/>
        </w:rPr>
      </w:pPr>
      <w:r w:rsidRPr="005A2E45">
        <w:rPr>
          <w:lang w:val="es-AR" w:eastAsia="en-US"/>
        </w:rPr>
        <w:t xml:space="preserve">Hacia 1957 Francisco empezó a cruzarse con Raimundo </w:t>
      </w:r>
      <w:proofErr w:type="spellStart"/>
      <w:r w:rsidRPr="005A2E45">
        <w:rPr>
          <w:lang w:val="es-AR" w:eastAsia="en-US"/>
        </w:rPr>
        <w:t>Villaflor</w:t>
      </w:r>
      <w:proofErr w:type="spellEnd"/>
      <w:r w:rsidRPr="005A2E45">
        <w:rPr>
          <w:lang w:val="es-AR" w:eastAsia="en-US"/>
        </w:rPr>
        <w:t xml:space="preserve"> por los bailongos, seguramente por el Club Sudamérica o por </w:t>
      </w:r>
      <w:proofErr w:type="gramStart"/>
      <w:r w:rsidRPr="005A2E45">
        <w:rPr>
          <w:lang w:val="es-AR" w:eastAsia="en-US"/>
        </w:rPr>
        <w:t>el</w:t>
      </w:r>
      <w:proofErr w:type="gramEnd"/>
      <w:r w:rsidRPr="005A2E45">
        <w:rPr>
          <w:lang w:val="es-AR" w:eastAsia="en-US"/>
        </w:rPr>
        <w:t xml:space="preserve"> Defensores de Belgrano. Casi en simultáneo se lo empezó a cruzar en actos políticos callejeros. La milonga y la política callejera los unió.</w:t>
      </w:r>
    </w:p>
    <w:p w:rsidR="005A2E45" w:rsidRPr="006C02CE" w:rsidRDefault="005A2E45" w:rsidP="006C02CE">
      <w:pPr>
        <w:spacing w:line="480" w:lineRule="auto"/>
        <w:ind w:left="709"/>
        <w:jc w:val="both"/>
        <w:rPr>
          <w:lang w:val="es-AR" w:eastAsia="en-US"/>
        </w:rPr>
      </w:pPr>
      <w:r w:rsidRPr="006C02CE">
        <w:rPr>
          <w:lang w:val="es-AR" w:eastAsia="en-US"/>
        </w:rPr>
        <w:t xml:space="preserve">Alonso: Los 17 de Octubre salíamos a la calle, por ejemplo quemábamos algún tranvía y escapábamos por el terraplén. Y una vez me invitó a una reunión en su casa, bah, a la casa del Viejo, a la que vino el Gordo </w:t>
      </w:r>
      <w:proofErr w:type="spellStart"/>
      <w:r w:rsidRPr="006C02CE">
        <w:rPr>
          <w:lang w:val="es-AR" w:eastAsia="en-US"/>
        </w:rPr>
        <w:t>Cooke</w:t>
      </w:r>
      <w:proofErr w:type="spellEnd"/>
      <w:r w:rsidRPr="006C02CE">
        <w:rPr>
          <w:lang w:val="es-AR" w:eastAsia="en-US"/>
        </w:rPr>
        <w:t>; no era una reunión abierta... El Viejo  lo había nombrado heredero... Y al final de la reunión Raimundo me dice ¿Y? ¿</w:t>
      </w:r>
      <w:proofErr w:type="spellStart"/>
      <w:r w:rsidRPr="006C02CE">
        <w:rPr>
          <w:lang w:val="es-AR" w:eastAsia="en-US"/>
        </w:rPr>
        <w:t>Querés</w:t>
      </w:r>
      <w:proofErr w:type="spellEnd"/>
      <w:r w:rsidRPr="006C02CE">
        <w:rPr>
          <w:lang w:val="es-AR" w:eastAsia="en-US"/>
        </w:rPr>
        <w:t xml:space="preserve"> estar con nosotros? Le dije </w:t>
      </w:r>
      <w:proofErr w:type="spellStart"/>
      <w:r w:rsidRPr="006C02CE">
        <w:rPr>
          <w:lang w:val="es-AR" w:eastAsia="en-US"/>
        </w:rPr>
        <w:t>Nooo</w:t>
      </w:r>
      <w:proofErr w:type="spellEnd"/>
      <w:r w:rsidRPr="006C02CE">
        <w:rPr>
          <w:lang w:val="es-AR" w:eastAsia="en-US"/>
        </w:rPr>
        <w:t xml:space="preserve">, </w:t>
      </w:r>
      <w:proofErr w:type="spellStart"/>
      <w:r w:rsidRPr="006C02CE">
        <w:rPr>
          <w:lang w:val="es-AR" w:eastAsia="en-US"/>
        </w:rPr>
        <w:t>andá</w:t>
      </w:r>
      <w:proofErr w:type="spellEnd"/>
      <w:r w:rsidRPr="006C02CE">
        <w:rPr>
          <w:lang w:val="es-AR" w:eastAsia="en-US"/>
        </w:rPr>
        <w:t xml:space="preserve"> vos a las reuniones y después me </w:t>
      </w:r>
      <w:proofErr w:type="spellStart"/>
      <w:r w:rsidRPr="006C02CE">
        <w:rPr>
          <w:lang w:val="es-AR" w:eastAsia="en-US"/>
        </w:rPr>
        <w:t>contás</w:t>
      </w:r>
      <w:proofErr w:type="spellEnd"/>
      <w:r w:rsidRPr="006C02CE">
        <w:rPr>
          <w:lang w:val="es-AR" w:eastAsia="en-US"/>
        </w:rPr>
        <w:t>. Pero empecé a participar, ya era ARP</w:t>
      </w:r>
      <w:r w:rsidR="00E96C3B">
        <w:rPr>
          <w:lang w:val="es-AR" w:eastAsia="en-US"/>
        </w:rPr>
        <w:t>.</w:t>
      </w:r>
      <w:r w:rsidR="006C02CE" w:rsidRPr="006C02CE">
        <w:rPr>
          <w:lang w:val="es-AR" w:eastAsia="en-US"/>
        </w:rPr>
        <w:t xml:space="preserve"> (Alonso, 12 de diciembre de 2016)</w:t>
      </w:r>
      <w:r w:rsidRPr="006C02CE">
        <w:rPr>
          <w:lang w:val="es-AR" w:eastAsia="en-US"/>
        </w:rPr>
        <w:t>.</w:t>
      </w:r>
    </w:p>
    <w:p w:rsidR="005A2E45" w:rsidRPr="005A2E45" w:rsidRDefault="005A2E45" w:rsidP="006C02CE">
      <w:pPr>
        <w:spacing w:line="480" w:lineRule="auto"/>
        <w:ind w:firstLine="709"/>
        <w:jc w:val="both"/>
        <w:rPr>
          <w:lang w:val="es-AR" w:eastAsia="en-US"/>
        </w:rPr>
      </w:pPr>
      <w:r w:rsidRPr="005A2E45">
        <w:rPr>
          <w:lang w:val="es-AR" w:eastAsia="en-US"/>
        </w:rPr>
        <w:t xml:space="preserve">Alguna frase muy parecida le dijo Raimundo </w:t>
      </w:r>
      <w:proofErr w:type="spellStart"/>
      <w:r w:rsidRPr="005A2E45">
        <w:rPr>
          <w:lang w:val="es-AR" w:eastAsia="en-US"/>
        </w:rPr>
        <w:t>Villaflor</w:t>
      </w:r>
      <w:proofErr w:type="spellEnd"/>
      <w:r w:rsidRPr="005A2E45">
        <w:rPr>
          <w:lang w:val="es-AR" w:eastAsia="en-US"/>
        </w:rPr>
        <w:t xml:space="preserve"> a Rodolfo </w:t>
      </w:r>
      <w:proofErr w:type="spellStart"/>
      <w:r w:rsidRPr="005A2E45">
        <w:rPr>
          <w:lang w:val="es-AR" w:eastAsia="en-US"/>
        </w:rPr>
        <w:t>Walsh</w:t>
      </w:r>
      <w:proofErr w:type="spellEnd"/>
      <w:r w:rsidRPr="005A2E45">
        <w:rPr>
          <w:lang w:val="es-AR" w:eastAsia="en-US"/>
        </w:rPr>
        <w:t xml:space="preserve"> cuando lo invitó a incorporarse a las FAP, muy pocos años después. La respuesta inicial de </w:t>
      </w:r>
      <w:proofErr w:type="spellStart"/>
      <w:r w:rsidRPr="005A2E45">
        <w:rPr>
          <w:lang w:val="es-AR" w:eastAsia="en-US"/>
        </w:rPr>
        <w:t>Walsh</w:t>
      </w:r>
      <w:proofErr w:type="spellEnd"/>
      <w:r w:rsidRPr="005A2E45">
        <w:rPr>
          <w:lang w:val="es-AR" w:eastAsia="en-US"/>
        </w:rPr>
        <w:t xml:space="preserve"> fue similar; pero semanas después, al igual que Alonso, comenzó a participar. Con cierto orgullo nos contó Lilia </w:t>
      </w:r>
      <w:proofErr w:type="spellStart"/>
      <w:r w:rsidRPr="005A2E45">
        <w:rPr>
          <w:lang w:val="es-AR" w:eastAsia="en-US"/>
        </w:rPr>
        <w:lastRenderedPageBreak/>
        <w:t>Ferreyra</w:t>
      </w:r>
      <w:proofErr w:type="spellEnd"/>
      <w:r w:rsidRPr="005A2E45">
        <w:rPr>
          <w:lang w:val="es-AR" w:eastAsia="en-US"/>
        </w:rPr>
        <w:t xml:space="preserve"> aquella relación tan particular y buena que tenía Rodolfo con Raimundo. Ella nos contó que durante algunas semanas:</w:t>
      </w:r>
    </w:p>
    <w:p w:rsidR="005A2E45" w:rsidRPr="006C02CE" w:rsidRDefault="005A2E45" w:rsidP="006C02CE">
      <w:pPr>
        <w:spacing w:line="480" w:lineRule="auto"/>
        <w:ind w:left="709"/>
        <w:jc w:val="both"/>
        <w:rPr>
          <w:lang w:val="es-AR" w:eastAsia="en-US"/>
        </w:rPr>
      </w:pPr>
      <w:r w:rsidRPr="006C02CE">
        <w:rPr>
          <w:lang w:val="es-AR" w:eastAsia="en-US"/>
        </w:rPr>
        <w:t xml:space="preserve">Raimundo estuvo viviendo con nosotros, […] se levantaba descalzo, andaba descalzo, tomaba mate, mucho mate y a mí, una cosa que me conmovió y que, bueno, ya es una cosa más personal, era que se preocupaba por mí. Porque, claro, nosotros estábamos viviendo muy precariamente, por supuesto con cero peso y un poco en el aire; además, no formábamos parte de la organización, nosotros colaborábamos con los grupos políticos del Peronismo de Base… </w:t>
      </w:r>
      <w:r w:rsidR="00E96C3B">
        <w:rPr>
          <w:lang w:val="es-AR" w:eastAsia="en-US"/>
        </w:rPr>
        <w:t>–</w:t>
      </w:r>
      <w:r w:rsidRPr="006C02CE">
        <w:rPr>
          <w:lang w:val="es-AR" w:eastAsia="en-US"/>
        </w:rPr>
        <w:t xml:space="preserve">vuelve a </w:t>
      </w:r>
      <w:proofErr w:type="spellStart"/>
      <w:r w:rsidRPr="006C02CE">
        <w:rPr>
          <w:lang w:val="es-AR" w:eastAsia="en-US"/>
        </w:rPr>
        <w:t>Villaflor</w:t>
      </w:r>
      <w:proofErr w:type="spellEnd"/>
      <w:r w:rsidR="00E96C3B">
        <w:rPr>
          <w:lang w:val="es-AR" w:eastAsia="en-US"/>
        </w:rPr>
        <w:t>–</w:t>
      </w:r>
      <w:r w:rsidRPr="006C02CE">
        <w:rPr>
          <w:lang w:val="es-AR" w:eastAsia="en-US"/>
        </w:rPr>
        <w:t xml:space="preserve"> Raimundo era uno de esos hombres que miran la vida de todos los que lo rodean. No sólo en función de un proyecto político sino con esa cuestión como solidaria…</w:t>
      </w:r>
    </w:p>
    <w:p w:rsidR="005A2E45" w:rsidRPr="006C02CE" w:rsidRDefault="005A2E45" w:rsidP="006C02CE">
      <w:pPr>
        <w:spacing w:line="480" w:lineRule="auto"/>
        <w:ind w:left="709"/>
        <w:jc w:val="both"/>
        <w:rPr>
          <w:lang w:val="es-AR" w:eastAsia="en-US"/>
        </w:rPr>
      </w:pPr>
      <w:r w:rsidRPr="006C02CE">
        <w:rPr>
          <w:lang w:val="es-AR" w:eastAsia="en-US"/>
        </w:rPr>
        <w:t xml:space="preserve">P: ¿Qué </w:t>
      </w:r>
      <w:proofErr w:type="spellStart"/>
      <w:r w:rsidRPr="006C02CE">
        <w:rPr>
          <w:lang w:val="es-AR" w:eastAsia="en-US"/>
        </w:rPr>
        <w:t>querés</w:t>
      </w:r>
      <w:proofErr w:type="spellEnd"/>
      <w:r w:rsidRPr="006C02CE">
        <w:rPr>
          <w:lang w:val="es-AR" w:eastAsia="en-US"/>
        </w:rPr>
        <w:t xml:space="preserve"> decir con eso de que se preocupaba por vos? </w:t>
      </w:r>
    </w:p>
    <w:p w:rsidR="005A2E45" w:rsidRPr="006C02CE" w:rsidRDefault="005A2E45" w:rsidP="006C02CE">
      <w:pPr>
        <w:spacing w:line="480" w:lineRule="auto"/>
        <w:ind w:left="709"/>
        <w:jc w:val="both"/>
        <w:rPr>
          <w:lang w:val="es-AR" w:eastAsia="en-US"/>
        </w:rPr>
      </w:pPr>
      <w:proofErr w:type="spellStart"/>
      <w:r w:rsidRPr="006C02CE">
        <w:rPr>
          <w:lang w:val="es-AR" w:eastAsia="en-US"/>
        </w:rPr>
        <w:t>Ferreyra</w:t>
      </w:r>
      <w:proofErr w:type="spellEnd"/>
      <w:r w:rsidRPr="006C02CE">
        <w:rPr>
          <w:lang w:val="es-AR" w:eastAsia="en-US"/>
        </w:rPr>
        <w:t xml:space="preserve">: Preocuparse cómo estaba yo, anímicamente, cómo me sentía. Es que para mí habían sido cambios muy vertiginosos… -y parece que </w:t>
      </w:r>
      <w:proofErr w:type="spellStart"/>
      <w:r w:rsidRPr="006C02CE">
        <w:rPr>
          <w:lang w:val="es-AR" w:eastAsia="en-US"/>
        </w:rPr>
        <w:t>Villaflor</w:t>
      </w:r>
      <w:proofErr w:type="spellEnd"/>
      <w:r w:rsidRPr="006C02CE">
        <w:rPr>
          <w:lang w:val="es-AR" w:eastAsia="en-US"/>
        </w:rPr>
        <w:t xml:space="preserve"> lo percibía. (</w:t>
      </w:r>
      <w:proofErr w:type="spellStart"/>
      <w:r w:rsidR="00E96C3B">
        <w:rPr>
          <w:lang w:val="es-AR" w:eastAsia="en-US"/>
        </w:rPr>
        <w:t>Arrosagaray</w:t>
      </w:r>
      <w:proofErr w:type="spellEnd"/>
      <w:r w:rsidR="00E96C3B">
        <w:rPr>
          <w:lang w:val="es-AR" w:eastAsia="en-US"/>
        </w:rPr>
        <w:t>, 2006, p.</w:t>
      </w:r>
      <w:r w:rsidRPr="006C02CE">
        <w:rPr>
          <w:lang w:val="es-AR" w:eastAsia="en-US"/>
        </w:rPr>
        <w:t>135)</w:t>
      </w:r>
      <w:r w:rsidR="006C02CE">
        <w:rPr>
          <w:lang w:val="es-AR" w:eastAsia="en-US"/>
        </w:rPr>
        <w:t>.</w:t>
      </w:r>
      <w:r w:rsidRPr="006C02CE">
        <w:rPr>
          <w:lang w:val="es-AR" w:eastAsia="en-US"/>
        </w:rPr>
        <w:t xml:space="preserve"> </w:t>
      </w:r>
    </w:p>
    <w:p w:rsidR="005A2E45" w:rsidRPr="005A2E45" w:rsidRDefault="005A2E45" w:rsidP="005A2E45">
      <w:pPr>
        <w:spacing w:line="480" w:lineRule="auto"/>
        <w:ind w:firstLine="737"/>
        <w:jc w:val="both"/>
        <w:rPr>
          <w:lang w:val="es-AR" w:eastAsia="en-US"/>
        </w:rPr>
      </w:pPr>
      <w:r w:rsidRPr="005A2E45">
        <w:rPr>
          <w:lang w:val="es-AR" w:eastAsia="en-US"/>
        </w:rPr>
        <w:t>También a ella se le enrojecieron los ojos con este recuerdo. Y agregó que fue él quien acercó a Rodolfo a las FAP.</w:t>
      </w:r>
    </w:p>
    <w:p w:rsidR="005A2E45" w:rsidRPr="006C02CE" w:rsidRDefault="005A2E45" w:rsidP="006C02CE">
      <w:pPr>
        <w:spacing w:line="480" w:lineRule="auto"/>
        <w:ind w:left="709"/>
        <w:jc w:val="both"/>
        <w:rPr>
          <w:lang w:val="es-AR" w:eastAsia="en-US"/>
        </w:rPr>
      </w:pPr>
      <w:r w:rsidRPr="006C02CE">
        <w:rPr>
          <w:lang w:val="es-AR" w:eastAsia="en-US"/>
        </w:rPr>
        <w:t xml:space="preserve">Es que nosotros éramos bichos raros para ellos [incluye la mirada de </w:t>
      </w:r>
      <w:proofErr w:type="spellStart"/>
      <w:r w:rsidRPr="006C02CE">
        <w:rPr>
          <w:lang w:val="es-AR" w:eastAsia="en-US"/>
        </w:rPr>
        <w:t>Walsh</w:t>
      </w:r>
      <w:proofErr w:type="spellEnd"/>
      <w:r w:rsidRPr="006C02CE">
        <w:rPr>
          <w:lang w:val="es-AR" w:eastAsia="en-US"/>
        </w:rPr>
        <w:t xml:space="preserve"> sobre ellos, por supuesto] éramos negros, obreros, peronistas y revolucionario ¡Incomprensible! Yo quería la vuelta de Perón. Raimundo me decía ¡Yo quiero todo! -. Todo significaba también la revolución y el socialismo.</w:t>
      </w:r>
      <w:r w:rsidR="006C02CE">
        <w:rPr>
          <w:lang w:val="es-AR" w:eastAsia="en-US"/>
        </w:rPr>
        <w:t xml:space="preserve"> </w:t>
      </w:r>
      <w:r w:rsidR="006C02CE" w:rsidRPr="006C02CE">
        <w:rPr>
          <w:lang w:val="es-AR" w:eastAsia="en-US"/>
        </w:rPr>
        <w:t>(Alonso, 12 de diciembre de 2016).</w:t>
      </w:r>
    </w:p>
    <w:p w:rsidR="005A2E45" w:rsidRPr="005A2E45" w:rsidRDefault="005A2E45" w:rsidP="005A2E45">
      <w:pPr>
        <w:spacing w:line="480" w:lineRule="auto"/>
        <w:ind w:firstLine="737"/>
        <w:jc w:val="both"/>
        <w:rPr>
          <w:lang w:val="es-AR" w:eastAsia="en-US"/>
        </w:rPr>
      </w:pPr>
      <w:r w:rsidRPr="005A2E45">
        <w:rPr>
          <w:lang w:val="es-AR" w:eastAsia="en-US"/>
        </w:rPr>
        <w:lastRenderedPageBreak/>
        <w:t xml:space="preserve">Volvemos unos minutos a aquellos días de marzo o abril de 1968, cuando </w:t>
      </w:r>
      <w:proofErr w:type="spellStart"/>
      <w:r w:rsidRPr="005A2E45">
        <w:rPr>
          <w:lang w:val="es-AR" w:eastAsia="en-US"/>
        </w:rPr>
        <w:t>Walsh</w:t>
      </w:r>
      <w:proofErr w:type="spellEnd"/>
      <w:r w:rsidRPr="005A2E45">
        <w:rPr>
          <w:lang w:val="es-AR" w:eastAsia="en-US"/>
        </w:rPr>
        <w:t xml:space="preserve"> golpeó la puerta de la casa de los </w:t>
      </w:r>
      <w:proofErr w:type="spellStart"/>
      <w:r w:rsidRPr="005A2E45">
        <w:rPr>
          <w:lang w:val="es-AR" w:eastAsia="en-US"/>
        </w:rPr>
        <w:t>Villaflor</w:t>
      </w:r>
      <w:proofErr w:type="spellEnd"/>
      <w:r w:rsidRPr="005A2E45">
        <w:rPr>
          <w:lang w:val="es-AR" w:eastAsia="en-US"/>
        </w:rPr>
        <w:t xml:space="preserve"> para iniciar su investigación. Una investigación político-policial que ayudaría al fin de la omnipotencia de </w:t>
      </w:r>
      <w:proofErr w:type="spellStart"/>
      <w:r w:rsidRPr="005A2E45">
        <w:rPr>
          <w:lang w:val="es-AR" w:eastAsia="en-US"/>
        </w:rPr>
        <w:t>Vandor</w:t>
      </w:r>
      <w:proofErr w:type="spellEnd"/>
      <w:r w:rsidRPr="005A2E45">
        <w:rPr>
          <w:lang w:val="es-AR" w:eastAsia="en-US"/>
        </w:rPr>
        <w:t>.</w:t>
      </w:r>
    </w:p>
    <w:p w:rsidR="005A2E45" w:rsidRPr="006C02CE" w:rsidRDefault="00E96C3B" w:rsidP="006C02CE">
      <w:pPr>
        <w:spacing w:line="480" w:lineRule="auto"/>
        <w:ind w:left="709"/>
        <w:jc w:val="both"/>
        <w:rPr>
          <w:lang w:val="es-AR" w:eastAsia="en-US"/>
        </w:rPr>
      </w:pPr>
      <w:r>
        <w:rPr>
          <w:lang w:val="es-AR" w:eastAsia="en-US"/>
        </w:rPr>
        <w:t>P:</w:t>
      </w:r>
      <w:r w:rsidR="005A2E45" w:rsidRPr="006C02CE">
        <w:rPr>
          <w:lang w:val="es-AR" w:eastAsia="en-US"/>
        </w:rPr>
        <w:t xml:space="preserve"> Entonces, viste este libro como veraz...</w:t>
      </w:r>
    </w:p>
    <w:p w:rsidR="005A2E45" w:rsidRPr="006C02CE" w:rsidRDefault="005A2E45" w:rsidP="006C02CE">
      <w:pPr>
        <w:spacing w:line="480" w:lineRule="auto"/>
        <w:ind w:left="709"/>
        <w:jc w:val="both"/>
        <w:rPr>
          <w:lang w:val="es-AR" w:eastAsia="en-US"/>
        </w:rPr>
      </w:pPr>
      <w:r w:rsidRPr="006C02CE">
        <w:rPr>
          <w:lang w:val="es-AR" w:eastAsia="en-US"/>
        </w:rPr>
        <w:t>Alonso: Cuenta cómo fueron las cosas. Está comprobado científicamente que nosotros no teníamos armas.</w:t>
      </w:r>
    </w:p>
    <w:p w:rsidR="005A2E45" w:rsidRPr="006C02CE" w:rsidRDefault="005A2E45" w:rsidP="006C02CE">
      <w:pPr>
        <w:spacing w:line="480" w:lineRule="auto"/>
        <w:ind w:left="709"/>
        <w:jc w:val="both"/>
        <w:rPr>
          <w:lang w:val="es-AR" w:eastAsia="en-US"/>
        </w:rPr>
      </w:pPr>
      <w:r w:rsidRPr="006C02CE">
        <w:rPr>
          <w:lang w:val="es-AR" w:eastAsia="en-US"/>
        </w:rPr>
        <w:t>P: ¿Preguntaba mucho, preguntaba detalles...?</w:t>
      </w:r>
    </w:p>
    <w:p w:rsidR="005A2E45" w:rsidRPr="006C02CE" w:rsidRDefault="005A2E45" w:rsidP="006C02CE">
      <w:pPr>
        <w:spacing w:line="480" w:lineRule="auto"/>
        <w:ind w:left="709"/>
        <w:jc w:val="both"/>
        <w:rPr>
          <w:lang w:val="es-AR" w:eastAsia="en-US"/>
        </w:rPr>
      </w:pPr>
      <w:r w:rsidRPr="006C02CE">
        <w:rPr>
          <w:lang w:val="es-AR" w:eastAsia="en-US"/>
        </w:rPr>
        <w:t xml:space="preserve">Alonso: Primero preguntó cosas generales. Cómo nos presentábamos nosotros, qué éramos. Igual, lo había mandado </w:t>
      </w:r>
      <w:proofErr w:type="spellStart"/>
      <w:r w:rsidRPr="006C02CE">
        <w:rPr>
          <w:lang w:val="es-AR" w:eastAsia="en-US"/>
        </w:rPr>
        <w:t>Cooke</w:t>
      </w:r>
      <w:proofErr w:type="spellEnd"/>
      <w:r w:rsidRPr="006C02CE">
        <w:rPr>
          <w:lang w:val="es-AR" w:eastAsia="en-US"/>
        </w:rPr>
        <w:t xml:space="preserve"> y la dirección se la tiene que haber dado Raimundo, así que alguna idea tenía. Después preguntó detalles: dónde estábamos sentados, preguntó nombres y cuando nos dice ¿Horacio cuánto?, le dijimos que no sabíamos. ¡Era verdad!, en esa época nadie preguntaba por apellidos ni nada. Sus preguntas fueron siendo cada vez más minuciosas.</w:t>
      </w:r>
    </w:p>
    <w:p w:rsidR="005A2E45" w:rsidRPr="006C02CE" w:rsidRDefault="005A2E45" w:rsidP="006C02CE">
      <w:pPr>
        <w:spacing w:line="480" w:lineRule="auto"/>
        <w:ind w:left="709"/>
        <w:jc w:val="both"/>
        <w:rPr>
          <w:lang w:val="es-AR" w:eastAsia="en-US"/>
        </w:rPr>
      </w:pPr>
      <w:r w:rsidRPr="006C02CE">
        <w:rPr>
          <w:lang w:val="es-AR" w:eastAsia="en-US"/>
        </w:rPr>
        <w:t>P: ¿Se vieron muchas veces por este tema?</w:t>
      </w:r>
    </w:p>
    <w:p w:rsidR="005A2E45" w:rsidRPr="006C02CE" w:rsidRDefault="005A2E45" w:rsidP="006C02CE">
      <w:pPr>
        <w:spacing w:line="480" w:lineRule="auto"/>
        <w:ind w:left="709"/>
        <w:jc w:val="both"/>
        <w:rPr>
          <w:lang w:val="es-AR" w:eastAsia="en-US"/>
        </w:rPr>
      </w:pPr>
      <w:r w:rsidRPr="006C02CE">
        <w:rPr>
          <w:lang w:val="es-AR" w:eastAsia="en-US"/>
        </w:rPr>
        <w:t>Alonso: Habrán sido cuatro o cinco veces. Tipo minucioso, detallista, ah, te levantaste de la mesa ¿y para dónde fuiste?</w:t>
      </w:r>
    </w:p>
    <w:p w:rsidR="005A2E45" w:rsidRPr="006C02CE" w:rsidRDefault="005A2E45" w:rsidP="006C02CE">
      <w:pPr>
        <w:spacing w:line="480" w:lineRule="auto"/>
        <w:ind w:left="709"/>
        <w:jc w:val="both"/>
        <w:rPr>
          <w:lang w:val="es-AR" w:eastAsia="en-US"/>
        </w:rPr>
      </w:pPr>
      <w:r w:rsidRPr="006C02CE">
        <w:rPr>
          <w:lang w:val="es-AR" w:eastAsia="en-US"/>
        </w:rPr>
        <w:t>P: ¿Siempre se juntaron en la casa de Raimundo?</w:t>
      </w:r>
    </w:p>
    <w:p w:rsidR="005A2E45" w:rsidRPr="006C02CE" w:rsidRDefault="005A2E45" w:rsidP="006C02CE">
      <w:pPr>
        <w:spacing w:line="480" w:lineRule="auto"/>
        <w:ind w:left="709"/>
        <w:jc w:val="both"/>
        <w:rPr>
          <w:lang w:val="es-AR" w:eastAsia="en-US"/>
        </w:rPr>
      </w:pPr>
      <w:r w:rsidRPr="006C02CE">
        <w:rPr>
          <w:lang w:val="es-AR" w:eastAsia="en-US"/>
        </w:rPr>
        <w:t>Alonso: También en la casa de él, un departamento que tenía en Capital.</w:t>
      </w:r>
    </w:p>
    <w:p w:rsidR="005A2E45" w:rsidRPr="006C02CE" w:rsidRDefault="005A2E45" w:rsidP="006C02CE">
      <w:pPr>
        <w:spacing w:line="480" w:lineRule="auto"/>
        <w:ind w:left="709"/>
        <w:jc w:val="both"/>
        <w:rPr>
          <w:lang w:val="es-AR" w:eastAsia="en-US"/>
        </w:rPr>
      </w:pPr>
      <w:r w:rsidRPr="006C02CE">
        <w:rPr>
          <w:lang w:val="es-AR" w:eastAsia="en-US"/>
        </w:rPr>
        <w:t>P: ¿Era un tipo que se ponía en periodista? ¿Marcaba cierta distancia?</w:t>
      </w:r>
    </w:p>
    <w:p w:rsidR="005A2E45" w:rsidRPr="006C02CE" w:rsidRDefault="005A2E45" w:rsidP="006C02CE">
      <w:pPr>
        <w:spacing w:line="480" w:lineRule="auto"/>
        <w:ind w:left="709"/>
        <w:jc w:val="both"/>
        <w:rPr>
          <w:lang w:val="es-AR" w:eastAsia="en-US"/>
        </w:rPr>
      </w:pPr>
      <w:r w:rsidRPr="006C02CE">
        <w:rPr>
          <w:lang w:val="es-AR" w:eastAsia="en-US"/>
        </w:rPr>
        <w:t xml:space="preserve">Alonso: </w:t>
      </w:r>
      <w:proofErr w:type="spellStart"/>
      <w:r w:rsidRPr="006C02CE">
        <w:rPr>
          <w:lang w:val="es-AR" w:eastAsia="en-US"/>
        </w:rPr>
        <w:t>Noooooo</w:t>
      </w:r>
      <w:proofErr w:type="spellEnd"/>
      <w:r w:rsidRPr="006C02CE">
        <w:rPr>
          <w:lang w:val="es-AR" w:eastAsia="en-US"/>
        </w:rPr>
        <w:t xml:space="preserve">, para nada, era un hombre sencillo. Era un compañero. Entre nosotros, decíamos que era un buen tipo. Él estaba a la altura nuestra y perseguía la verdad. Además creo que él pudo entender..., una cosa es decir, otra es estar y otra bien distinta es padecer; </w:t>
      </w:r>
      <w:r w:rsidRPr="006C02CE">
        <w:rPr>
          <w:lang w:val="es-AR" w:eastAsia="en-US"/>
        </w:rPr>
        <w:lastRenderedPageBreak/>
        <w:t>porque nosotros tuvimos que padecer el después, perseguidos, perder la relación con la familia, perder novias, los trabajos. Mil contratiempos. La historia nos puso en ese lugar. Fue muy doloroso, en todo ¡Ni a la milonga!, los amigos con los que te cruzabas, hola y chau... Todo eso te va arrinconando, mal. Y empezar a cruzarse con otra gente... [</w:t>
      </w:r>
      <w:proofErr w:type="gramStart"/>
      <w:r w:rsidRPr="006C02CE">
        <w:rPr>
          <w:lang w:val="es-AR" w:eastAsia="en-US"/>
        </w:rPr>
        <w:t>pone</w:t>
      </w:r>
      <w:proofErr w:type="gramEnd"/>
      <w:r w:rsidRPr="006C02CE">
        <w:rPr>
          <w:lang w:val="es-AR" w:eastAsia="en-US"/>
        </w:rPr>
        <w:t xml:space="preserve"> cara de preocupación aunque desconcierta]</w:t>
      </w:r>
    </w:p>
    <w:p w:rsidR="005A2E45" w:rsidRPr="006C02CE" w:rsidRDefault="005A2E45" w:rsidP="006C02CE">
      <w:pPr>
        <w:spacing w:line="480" w:lineRule="auto"/>
        <w:ind w:left="709"/>
        <w:jc w:val="both"/>
        <w:rPr>
          <w:lang w:val="es-AR" w:eastAsia="en-US"/>
        </w:rPr>
      </w:pPr>
      <w:r w:rsidRPr="006C02CE">
        <w:rPr>
          <w:lang w:val="es-AR" w:eastAsia="en-US"/>
        </w:rPr>
        <w:t>P: ¿Con qué tipo de gente?</w:t>
      </w:r>
    </w:p>
    <w:p w:rsidR="005A2E45" w:rsidRPr="006C02CE" w:rsidRDefault="005A2E45" w:rsidP="006C02CE">
      <w:pPr>
        <w:spacing w:line="480" w:lineRule="auto"/>
        <w:ind w:left="709"/>
        <w:jc w:val="both"/>
        <w:rPr>
          <w:lang w:val="es-AR" w:eastAsia="en-US"/>
        </w:rPr>
      </w:pPr>
      <w:r w:rsidRPr="006C02CE">
        <w:rPr>
          <w:lang w:val="es-AR" w:eastAsia="en-US"/>
        </w:rPr>
        <w:t xml:space="preserve">Alonso: Intelectuales. Yo era joven, </w:t>
      </w:r>
      <w:proofErr w:type="spellStart"/>
      <w:r w:rsidRPr="006C02CE">
        <w:rPr>
          <w:lang w:val="es-AR" w:eastAsia="en-US"/>
        </w:rPr>
        <w:t>veintipico</w:t>
      </w:r>
      <w:proofErr w:type="spellEnd"/>
      <w:r w:rsidRPr="006C02CE">
        <w:rPr>
          <w:lang w:val="es-AR" w:eastAsia="en-US"/>
        </w:rPr>
        <w:t xml:space="preserve">, de un barrio, te cruzabas con intelectuales y a veces te cohibías porque hablaban con otro lenguaje. Escritores, actores, </w:t>
      </w:r>
      <w:proofErr w:type="spellStart"/>
      <w:r w:rsidRPr="006C02CE">
        <w:rPr>
          <w:lang w:val="es-AR" w:eastAsia="en-US"/>
        </w:rPr>
        <w:t>minassss</w:t>
      </w:r>
      <w:proofErr w:type="spellEnd"/>
      <w:r w:rsidRPr="006C02CE">
        <w:rPr>
          <w:lang w:val="es-AR" w:eastAsia="en-US"/>
        </w:rPr>
        <w:t xml:space="preserve"> ¡Te cohibías!</w:t>
      </w:r>
    </w:p>
    <w:p w:rsidR="005A2E45" w:rsidRPr="006C02CE" w:rsidRDefault="005A2E45" w:rsidP="006C02CE">
      <w:pPr>
        <w:spacing w:line="480" w:lineRule="auto"/>
        <w:ind w:left="709"/>
        <w:jc w:val="both"/>
        <w:rPr>
          <w:lang w:val="es-AR" w:eastAsia="en-US"/>
        </w:rPr>
      </w:pPr>
      <w:r w:rsidRPr="006C02CE">
        <w:rPr>
          <w:lang w:val="es-AR" w:eastAsia="en-US"/>
        </w:rPr>
        <w:t>P: Minas que no eran como las de tu barrio...</w:t>
      </w:r>
    </w:p>
    <w:p w:rsidR="005A2E45" w:rsidRPr="006C02CE" w:rsidRDefault="005A2E45" w:rsidP="006C02CE">
      <w:pPr>
        <w:spacing w:line="480" w:lineRule="auto"/>
        <w:ind w:left="709"/>
        <w:jc w:val="both"/>
        <w:rPr>
          <w:lang w:val="es-AR" w:eastAsia="en-US"/>
        </w:rPr>
      </w:pPr>
      <w:r w:rsidRPr="006C02CE">
        <w:rPr>
          <w:lang w:val="es-AR" w:eastAsia="en-US"/>
        </w:rPr>
        <w:t xml:space="preserve">Alonso: </w:t>
      </w:r>
      <w:proofErr w:type="spellStart"/>
      <w:r w:rsidRPr="006C02CE">
        <w:rPr>
          <w:lang w:val="es-AR" w:eastAsia="en-US"/>
        </w:rPr>
        <w:t>Noooo</w:t>
      </w:r>
      <w:proofErr w:type="spellEnd"/>
      <w:r w:rsidRPr="006C02CE">
        <w:rPr>
          <w:lang w:val="es-AR" w:eastAsia="en-US"/>
        </w:rPr>
        <w:t xml:space="preserve">. Por ejemplo las minas de Filosofía y Letras te decían tenés la libido sublimada... ¡Qué será eso! ¿Me estará puteando?, pensaba. Yo les decía no entiendo lo que decís, yo soy de un barrio, vivimos en una villa, somos negros... Y me preguntaban que era yo, y les decía ¿marciano, qué? Y la mina me decía: marciano, no. Si </w:t>
      </w:r>
      <w:proofErr w:type="spellStart"/>
      <w:r w:rsidRPr="006C02CE">
        <w:rPr>
          <w:lang w:val="es-AR" w:eastAsia="en-US"/>
        </w:rPr>
        <w:t>sos</w:t>
      </w:r>
      <w:proofErr w:type="spellEnd"/>
      <w:r w:rsidRPr="006C02CE">
        <w:rPr>
          <w:lang w:val="es-AR" w:eastAsia="en-US"/>
        </w:rPr>
        <w:t xml:space="preserve"> marxista leninista...</w:t>
      </w:r>
    </w:p>
    <w:p w:rsidR="005A2E45" w:rsidRPr="006C02CE" w:rsidRDefault="005A2E45" w:rsidP="006C02CE">
      <w:pPr>
        <w:spacing w:line="480" w:lineRule="auto"/>
        <w:ind w:left="709"/>
        <w:jc w:val="both"/>
        <w:rPr>
          <w:lang w:val="es-AR" w:eastAsia="en-US"/>
        </w:rPr>
      </w:pPr>
      <w:r w:rsidRPr="006C02CE">
        <w:rPr>
          <w:lang w:val="es-AR" w:eastAsia="en-US"/>
        </w:rPr>
        <w:t>P: Me parece que vos aprovechabas para gastarlas un poco ¿no?</w:t>
      </w:r>
    </w:p>
    <w:p w:rsidR="005A2E45" w:rsidRPr="006C02CE" w:rsidRDefault="005A2E45" w:rsidP="006C02CE">
      <w:pPr>
        <w:spacing w:line="480" w:lineRule="auto"/>
        <w:ind w:left="709"/>
        <w:jc w:val="both"/>
        <w:rPr>
          <w:lang w:val="es-AR" w:eastAsia="en-US"/>
        </w:rPr>
      </w:pPr>
      <w:r w:rsidRPr="006C02CE">
        <w:rPr>
          <w:lang w:val="es-AR" w:eastAsia="en-US"/>
        </w:rPr>
        <w:t>Alonso: ¡</w:t>
      </w:r>
      <w:proofErr w:type="spellStart"/>
      <w:r w:rsidRPr="006C02CE">
        <w:rPr>
          <w:lang w:val="es-AR" w:eastAsia="en-US"/>
        </w:rPr>
        <w:t>Noooooo</w:t>
      </w:r>
      <w:proofErr w:type="spellEnd"/>
      <w:r w:rsidRPr="006C02CE">
        <w:rPr>
          <w:lang w:val="es-AR" w:eastAsia="en-US"/>
        </w:rPr>
        <w:t xml:space="preserve">! Una vuelta fuimos al casamiento de Norberto </w:t>
      </w:r>
      <w:proofErr w:type="spellStart"/>
      <w:r w:rsidRPr="006C02CE">
        <w:rPr>
          <w:lang w:val="es-AR" w:eastAsia="en-US"/>
        </w:rPr>
        <w:t>Liffschitz</w:t>
      </w:r>
      <w:proofErr w:type="spellEnd"/>
      <w:r w:rsidRPr="006C02CE">
        <w:rPr>
          <w:lang w:val="es-AR" w:eastAsia="en-US"/>
        </w:rPr>
        <w:t xml:space="preserve"> [era uno de los abogados de la ARP] y vino una mina con una </w:t>
      </w:r>
      <w:proofErr w:type="spellStart"/>
      <w:r w:rsidRPr="006C02CE">
        <w:rPr>
          <w:lang w:val="es-AR" w:eastAsia="en-US"/>
        </w:rPr>
        <w:t>minifaldaaaaa</w:t>
      </w:r>
      <w:proofErr w:type="spellEnd"/>
      <w:r w:rsidRPr="006C02CE">
        <w:rPr>
          <w:lang w:val="es-AR" w:eastAsia="en-US"/>
        </w:rPr>
        <w:t xml:space="preserve">. Con El Loco estábamos tomando unos tragos [gesticula como mirando una rareza], decían que se llamaba destornillador. Era champagne con jugo de frutilla, ¿con esto te vas a poner en pedo? Nosotros estábamos acostumbrados a tomar vino en damajuana, vino con soda ¡La mina era la novia de Dalmiro Sáenz! Y Dalmiro me dice </w:t>
      </w:r>
      <w:proofErr w:type="spellStart"/>
      <w:r w:rsidRPr="006C02CE">
        <w:rPr>
          <w:lang w:val="es-AR" w:eastAsia="en-US"/>
        </w:rPr>
        <w:t>mirá</w:t>
      </w:r>
      <w:proofErr w:type="spellEnd"/>
      <w:r w:rsidRPr="006C02CE">
        <w:rPr>
          <w:lang w:val="es-AR" w:eastAsia="en-US"/>
        </w:rPr>
        <w:t xml:space="preserve"> que yo soy karateka... [</w:t>
      </w:r>
      <w:proofErr w:type="gramStart"/>
      <w:r w:rsidRPr="006C02CE">
        <w:rPr>
          <w:lang w:val="es-AR" w:eastAsia="en-US"/>
        </w:rPr>
        <w:t>se</w:t>
      </w:r>
      <w:proofErr w:type="gramEnd"/>
      <w:r w:rsidRPr="006C02CE">
        <w:rPr>
          <w:lang w:val="es-AR" w:eastAsia="en-US"/>
        </w:rPr>
        <w:t xml:space="preserve"> muere </w:t>
      </w:r>
      <w:r w:rsidRPr="006C02CE">
        <w:rPr>
          <w:lang w:val="es-AR" w:eastAsia="en-US"/>
        </w:rPr>
        <w:lastRenderedPageBreak/>
        <w:t xml:space="preserve">de risa por la amenaza, en época de fierros], y yo le digo vos </w:t>
      </w:r>
      <w:proofErr w:type="spellStart"/>
      <w:r w:rsidRPr="006C02CE">
        <w:rPr>
          <w:lang w:val="es-AR" w:eastAsia="en-US"/>
        </w:rPr>
        <w:t>sabé</w:t>
      </w:r>
      <w:proofErr w:type="spellEnd"/>
      <w:r w:rsidRPr="006C02CE">
        <w:rPr>
          <w:lang w:val="es-AR" w:eastAsia="en-US"/>
        </w:rPr>
        <w:t xml:space="preserve"> que yo no te voy a dejar hacer un solo movimiento ¡Y Norberto que viene y nos dice che, paren que es mi casamiento!</w:t>
      </w:r>
      <w:r w:rsidR="006C02CE" w:rsidRPr="006C02CE">
        <w:rPr>
          <w:lang w:val="es-AR" w:eastAsia="en-US"/>
        </w:rPr>
        <w:t xml:space="preserve"> (Alonso, 12 de diciembre de 2016).</w:t>
      </w:r>
    </w:p>
    <w:p w:rsidR="005A2E45" w:rsidRPr="005A2E45" w:rsidRDefault="005A2E45" w:rsidP="005A2E45">
      <w:pPr>
        <w:spacing w:line="480" w:lineRule="auto"/>
        <w:ind w:firstLine="737"/>
        <w:jc w:val="both"/>
        <w:rPr>
          <w:lang w:val="es-AR" w:eastAsia="en-US"/>
        </w:rPr>
      </w:pPr>
      <w:r w:rsidRPr="005A2E45">
        <w:rPr>
          <w:lang w:val="es-AR" w:eastAsia="en-US"/>
        </w:rPr>
        <w:t xml:space="preserve">En la entrevista, Alonso remarca las diferencias culturales de clase que percibía con sus otros compañeros y compañeras. </w:t>
      </w:r>
      <w:proofErr w:type="spellStart"/>
      <w:r w:rsidRPr="005A2E45">
        <w:rPr>
          <w:lang w:val="es-AR" w:eastAsia="en-US"/>
        </w:rPr>
        <w:t>Aúnque</w:t>
      </w:r>
      <w:proofErr w:type="spellEnd"/>
      <w:r w:rsidRPr="005A2E45">
        <w:rPr>
          <w:lang w:val="es-AR" w:eastAsia="en-US"/>
        </w:rPr>
        <w:t xml:space="preserve"> compartía la militancia política referencia un “nosotros” como muchachos del barrio y de cultura popular, y los “otros” conformado por intelectuales. Con esto afirma su identidad y nuevamente se ubica en un contexto de época en el cual intelectuales y universitarios se acercaron al peronismo. </w:t>
      </w:r>
    </w:p>
    <w:p w:rsidR="00710258" w:rsidRPr="005A2E45" w:rsidRDefault="005A2E45" w:rsidP="005A2E45">
      <w:pPr>
        <w:spacing w:line="480" w:lineRule="auto"/>
        <w:ind w:firstLine="737"/>
        <w:jc w:val="both"/>
        <w:rPr>
          <w:lang w:eastAsia="en-US"/>
        </w:rPr>
      </w:pPr>
      <w:r w:rsidRPr="005A2E45">
        <w:rPr>
          <w:lang w:eastAsia="en-US"/>
        </w:rPr>
        <w:t xml:space="preserve">Terminamos de charlar con Francisco mientras compartimos un café con leche, un lunes desde las 9 de la mañana. En La Real, claro. Porque aunque ahora se llame de otra manera, para nosotros sigue siendo La Real. Esquina y bar al que </w:t>
      </w:r>
      <w:proofErr w:type="spellStart"/>
      <w:r w:rsidRPr="005A2E45">
        <w:rPr>
          <w:lang w:eastAsia="en-US"/>
        </w:rPr>
        <w:t>Walsh</w:t>
      </w:r>
      <w:proofErr w:type="spellEnd"/>
      <w:r w:rsidRPr="005A2E45">
        <w:rPr>
          <w:lang w:eastAsia="en-US"/>
        </w:rPr>
        <w:t xml:space="preserve"> debe haber venido muchas veces a tratar de ver lo que ya no estaba.</w:t>
      </w:r>
    </w:p>
    <w:p w:rsidR="00604A7F" w:rsidRPr="00710258" w:rsidRDefault="00604A7F" w:rsidP="00FA5196">
      <w:pPr>
        <w:spacing w:line="480" w:lineRule="auto"/>
        <w:ind w:firstLine="284"/>
        <w:jc w:val="both"/>
        <w:rPr>
          <w:lang w:val="es-AR"/>
        </w:rPr>
      </w:pPr>
    </w:p>
    <w:p w:rsidR="00FA5196" w:rsidRDefault="00BD3DBA" w:rsidP="00E96C3B">
      <w:pPr>
        <w:spacing w:line="480" w:lineRule="auto"/>
        <w:jc w:val="both"/>
        <w:rPr>
          <w:b/>
          <w:lang w:val="es-AR"/>
        </w:rPr>
      </w:pPr>
      <w:r w:rsidRPr="00BD3DBA">
        <w:rPr>
          <w:b/>
          <w:lang w:val="es-AR"/>
        </w:rPr>
        <w:t xml:space="preserve">Referencias </w:t>
      </w:r>
    </w:p>
    <w:p w:rsidR="005A2E45" w:rsidRPr="00A36066" w:rsidRDefault="005A2E45" w:rsidP="00827B01">
      <w:pPr>
        <w:spacing w:line="480" w:lineRule="auto"/>
        <w:ind w:left="708" w:hangingChars="295" w:hanging="708"/>
        <w:jc w:val="both"/>
      </w:pPr>
      <w:r>
        <w:t>Aceves, J</w:t>
      </w:r>
      <w:r w:rsidR="00E96C3B">
        <w:t>.</w:t>
      </w:r>
      <w:r>
        <w:t xml:space="preserve"> (</w:t>
      </w:r>
      <w:r w:rsidRPr="00A36066">
        <w:t>1999</w:t>
      </w:r>
      <w:r w:rsidR="00E96C3B">
        <w:t>, abril</w:t>
      </w:r>
      <w:r>
        <w:t xml:space="preserve">). </w:t>
      </w:r>
      <w:r w:rsidRPr="00A36066">
        <w:t>Las fuentes de la mem</w:t>
      </w:r>
      <w:r>
        <w:t xml:space="preserve">oria: problemas metodológicos. </w:t>
      </w:r>
      <w:r w:rsidRPr="00E96C3B">
        <w:rPr>
          <w:i/>
        </w:rPr>
        <w:t>Voces Recobradas</w:t>
      </w:r>
      <w:r w:rsidR="00E96C3B">
        <w:t xml:space="preserve">, (7). </w:t>
      </w:r>
    </w:p>
    <w:p w:rsidR="005A2E45" w:rsidRDefault="005A2E45" w:rsidP="00827B01">
      <w:pPr>
        <w:spacing w:line="480" w:lineRule="auto"/>
        <w:ind w:left="708" w:hangingChars="295" w:hanging="708"/>
        <w:jc w:val="both"/>
        <w:rPr>
          <w:shd w:val="clear" w:color="auto" w:fill="FFFFFF"/>
          <w:lang w:val="es-AR"/>
        </w:rPr>
      </w:pPr>
      <w:proofErr w:type="spellStart"/>
      <w:r>
        <w:rPr>
          <w:shd w:val="clear" w:color="auto" w:fill="FFFFFF"/>
          <w:lang w:val="es-AR"/>
        </w:rPr>
        <w:t>Arrosagaray</w:t>
      </w:r>
      <w:proofErr w:type="spellEnd"/>
      <w:r>
        <w:rPr>
          <w:shd w:val="clear" w:color="auto" w:fill="FFFFFF"/>
          <w:lang w:val="es-AR"/>
        </w:rPr>
        <w:t>, E</w:t>
      </w:r>
      <w:r w:rsidR="00E96C3B">
        <w:rPr>
          <w:shd w:val="clear" w:color="auto" w:fill="FFFFFF"/>
          <w:lang w:val="es-AR"/>
        </w:rPr>
        <w:t>.</w:t>
      </w:r>
      <w:r w:rsidRPr="00A36066">
        <w:rPr>
          <w:shd w:val="clear" w:color="auto" w:fill="FFFFFF"/>
          <w:lang w:val="es-AR"/>
        </w:rPr>
        <w:t xml:space="preserve"> </w:t>
      </w:r>
      <w:r>
        <w:rPr>
          <w:shd w:val="clear" w:color="auto" w:fill="FFFFFF"/>
          <w:lang w:val="es-AR"/>
        </w:rPr>
        <w:t>(</w:t>
      </w:r>
      <w:r w:rsidRPr="00A36066">
        <w:rPr>
          <w:shd w:val="clear" w:color="auto" w:fill="FFFFFF"/>
          <w:lang w:val="es-AR"/>
        </w:rPr>
        <w:t>2006</w:t>
      </w:r>
      <w:r>
        <w:rPr>
          <w:shd w:val="clear" w:color="auto" w:fill="FFFFFF"/>
          <w:lang w:val="es-AR"/>
        </w:rPr>
        <w:t xml:space="preserve">). </w:t>
      </w:r>
      <w:r w:rsidRPr="00E96C3B">
        <w:rPr>
          <w:i/>
          <w:shd w:val="clear" w:color="auto" w:fill="FFFFFF"/>
          <w:lang w:val="es-AR"/>
        </w:rPr>
        <w:t xml:space="preserve">Rodolfo </w:t>
      </w:r>
      <w:proofErr w:type="spellStart"/>
      <w:r w:rsidRPr="00E96C3B">
        <w:rPr>
          <w:i/>
          <w:shd w:val="clear" w:color="auto" w:fill="FFFFFF"/>
          <w:lang w:val="es-AR"/>
        </w:rPr>
        <w:t>Walsh</w:t>
      </w:r>
      <w:proofErr w:type="spellEnd"/>
      <w:r w:rsidRPr="00E96C3B">
        <w:rPr>
          <w:i/>
          <w:shd w:val="clear" w:color="auto" w:fill="FFFFFF"/>
          <w:lang w:val="es-AR"/>
        </w:rPr>
        <w:t>, de dramaturgo a guerrillero</w:t>
      </w:r>
      <w:r w:rsidRPr="00A36066">
        <w:rPr>
          <w:shd w:val="clear" w:color="auto" w:fill="FFFFFF"/>
          <w:lang w:val="es-AR"/>
        </w:rPr>
        <w:t xml:space="preserve">. </w:t>
      </w:r>
      <w:r>
        <w:rPr>
          <w:shd w:val="clear" w:color="auto" w:fill="FFFFFF"/>
          <w:lang w:val="es-AR"/>
        </w:rPr>
        <w:t>Buenos Aires</w:t>
      </w:r>
      <w:r w:rsidR="00E96C3B">
        <w:rPr>
          <w:shd w:val="clear" w:color="auto" w:fill="FFFFFF"/>
          <w:lang w:val="es-AR"/>
        </w:rPr>
        <w:t>,</w:t>
      </w:r>
      <w:r>
        <w:rPr>
          <w:shd w:val="clear" w:color="auto" w:fill="FFFFFF"/>
          <w:lang w:val="es-AR"/>
        </w:rPr>
        <w:t xml:space="preserve"> Argentina: Catálogos.</w:t>
      </w:r>
    </w:p>
    <w:p w:rsidR="005A2E45" w:rsidRDefault="00E96C3B" w:rsidP="00827B01">
      <w:pPr>
        <w:spacing w:line="480" w:lineRule="auto"/>
        <w:ind w:left="708" w:hangingChars="295" w:hanging="708"/>
        <w:jc w:val="both"/>
        <w:rPr>
          <w:shd w:val="clear" w:color="auto" w:fill="FFFFFF"/>
          <w:lang w:val="es-AR"/>
        </w:rPr>
      </w:pPr>
      <w:proofErr w:type="spellStart"/>
      <w:r>
        <w:rPr>
          <w:shd w:val="clear" w:color="auto" w:fill="FFFFFF"/>
          <w:lang w:val="es-AR"/>
        </w:rPr>
        <w:t>Arrosagaray</w:t>
      </w:r>
      <w:proofErr w:type="spellEnd"/>
      <w:r>
        <w:rPr>
          <w:shd w:val="clear" w:color="auto" w:fill="FFFFFF"/>
          <w:lang w:val="es-AR"/>
        </w:rPr>
        <w:t>, E.</w:t>
      </w:r>
      <w:r w:rsidRPr="00A36066">
        <w:rPr>
          <w:shd w:val="clear" w:color="auto" w:fill="FFFFFF"/>
          <w:lang w:val="es-AR"/>
        </w:rPr>
        <w:t xml:space="preserve"> </w:t>
      </w:r>
      <w:r w:rsidR="005A2E45">
        <w:rPr>
          <w:shd w:val="clear" w:color="auto" w:fill="FFFFFF"/>
          <w:lang w:val="es-AR"/>
        </w:rPr>
        <w:t>(2006</w:t>
      </w:r>
      <w:r>
        <w:rPr>
          <w:shd w:val="clear" w:color="auto" w:fill="FFFFFF"/>
          <w:lang w:val="es-AR"/>
        </w:rPr>
        <w:t>, 13 de mayo</w:t>
      </w:r>
      <w:r w:rsidR="005A2E45">
        <w:rPr>
          <w:shd w:val="clear" w:color="auto" w:fill="FFFFFF"/>
          <w:lang w:val="es-AR"/>
        </w:rPr>
        <w:t xml:space="preserve">). </w:t>
      </w:r>
      <w:r w:rsidR="005A2E45" w:rsidRPr="007719A2">
        <w:rPr>
          <w:shd w:val="clear" w:color="auto" w:fill="FFFFFF"/>
          <w:lang w:val="es-AR"/>
        </w:rPr>
        <w:t>Hace cuarenta años, en La Real de Avellaneda, no sólo moría García</w:t>
      </w:r>
      <w:r w:rsidR="005A2E45">
        <w:rPr>
          <w:shd w:val="clear" w:color="auto" w:fill="FFFFFF"/>
          <w:lang w:val="es-AR"/>
        </w:rPr>
        <w:t xml:space="preserve">. </w:t>
      </w:r>
      <w:r w:rsidR="005A2E45" w:rsidRPr="00482CFD">
        <w:rPr>
          <w:i/>
          <w:shd w:val="clear" w:color="auto" w:fill="FFFFFF"/>
          <w:lang w:val="es-AR"/>
        </w:rPr>
        <w:t>Página 12</w:t>
      </w:r>
      <w:r w:rsidR="00482CFD">
        <w:rPr>
          <w:shd w:val="clear" w:color="auto" w:fill="FFFFFF"/>
          <w:lang w:val="es-AR"/>
        </w:rPr>
        <w:t>. Recuperado de</w:t>
      </w:r>
      <w:r w:rsidR="005A2E45">
        <w:rPr>
          <w:shd w:val="clear" w:color="auto" w:fill="FFFFFF"/>
          <w:lang w:val="es-AR"/>
        </w:rPr>
        <w:t xml:space="preserve"> </w:t>
      </w:r>
      <w:r w:rsidRPr="00482CFD">
        <w:rPr>
          <w:shd w:val="clear" w:color="auto" w:fill="FFFFFF"/>
          <w:lang w:val="es-AR"/>
        </w:rPr>
        <w:t>https://www.pagina12.com.ar/diario/elpais/1-66827-2006-05-13.html</w:t>
      </w:r>
    </w:p>
    <w:p w:rsidR="005A2E45" w:rsidRDefault="005A2E45" w:rsidP="00827B01">
      <w:pPr>
        <w:spacing w:line="480" w:lineRule="auto"/>
        <w:ind w:left="708" w:hangingChars="295" w:hanging="708"/>
        <w:jc w:val="both"/>
        <w:rPr>
          <w:shd w:val="clear" w:color="auto" w:fill="FFFFFF"/>
          <w:lang w:val="es-AR"/>
        </w:rPr>
      </w:pPr>
      <w:proofErr w:type="spellStart"/>
      <w:r w:rsidRPr="00E5766A">
        <w:rPr>
          <w:shd w:val="clear" w:color="auto" w:fill="FFFFFF"/>
          <w:lang w:val="es-AR"/>
        </w:rPr>
        <w:lastRenderedPageBreak/>
        <w:t>Gartner</w:t>
      </w:r>
      <w:proofErr w:type="spellEnd"/>
      <w:r>
        <w:rPr>
          <w:shd w:val="clear" w:color="auto" w:fill="FFFFFF"/>
          <w:lang w:val="es-AR"/>
        </w:rPr>
        <w:t>, A</w:t>
      </w:r>
      <w:r w:rsidR="00482CFD">
        <w:rPr>
          <w:shd w:val="clear" w:color="auto" w:fill="FFFFFF"/>
          <w:lang w:val="es-AR"/>
        </w:rPr>
        <w:t xml:space="preserve">. </w:t>
      </w:r>
      <w:r>
        <w:rPr>
          <w:shd w:val="clear" w:color="auto" w:fill="FFFFFF"/>
          <w:lang w:val="es-AR"/>
        </w:rPr>
        <w:t>(2014</w:t>
      </w:r>
      <w:r w:rsidR="00482CFD">
        <w:rPr>
          <w:shd w:val="clear" w:color="auto" w:fill="FFFFFF"/>
          <w:lang w:val="es-AR"/>
        </w:rPr>
        <w:t>, julio</w:t>
      </w:r>
      <w:r>
        <w:rPr>
          <w:shd w:val="clear" w:color="auto" w:fill="FFFFFF"/>
          <w:lang w:val="es-AR"/>
        </w:rPr>
        <w:t>).</w:t>
      </w:r>
      <w:r w:rsidRPr="00E5766A">
        <w:rPr>
          <w:shd w:val="clear" w:color="auto" w:fill="FFFFFF"/>
          <w:lang w:val="es-AR"/>
        </w:rPr>
        <w:t xml:space="preserve"> Domingo </w:t>
      </w:r>
      <w:proofErr w:type="spellStart"/>
      <w:r w:rsidRPr="00E5766A">
        <w:rPr>
          <w:shd w:val="clear" w:color="auto" w:fill="FFFFFF"/>
          <w:lang w:val="es-AR"/>
        </w:rPr>
        <w:t>Blajaquis</w:t>
      </w:r>
      <w:proofErr w:type="spellEnd"/>
      <w:r w:rsidRPr="00E5766A">
        <w:rPr>
          <w:shd w:val="clear" w:color="auto" w:fill="FFFFFF"/>
          <w:lang w:val="es-AR"/>
        </w:rPr>
        <w:t>: su vida y su compromiso en la memoria de sus compañeros de</w:t>
      </w:r>
      <w:r>
        <w:rPr>
          <w:shd w:val="clear" w:color="auto" w:fill="FFFFFF"/>
          <w:lang w:val="es-AR"/>
        </w:rPr>
        <w:t xml:space="preserve"> militancia política y sindical.</w:t>
      </w:r>
      <w:r w:rsidRPr="00E5766A">
        <w:rPr>
          <w:shd w:val="clear" w:color="auto" w:fill="FFFFFF"/>
          <w:lang w:val="es-AR"/>
        </w:rPr>
        <w:t xml:space="preserve"> </w:t>
      </w:r>
      <w:r>
        <w:rPr>
          <w:shd w:val="clear" w:color="auto" w:fill="FFFFFF"/>
          <w:lang w:val="es-AR"/>
        </w:rPr>
        <w:t xml:space="preserve">En </w:t>
      </w:r>
      <w:r w:rsidRPr="00482CFD">
        <w:rPr>
          <w:i/>
          <w:shd w:val="clear" w:color="auto" w:fill="FFFFFF"/>
          <w:lang w:val="es-AR"/>
        </w:rPr>
        <w:t>Actas del XVIII Congreso de la IOHA</w:t>
      </w:r>
      <w:r w:rsidRPr="00E5766A">
        <w:rPr>
          <w:shd w:val="clear" w:color="auto" w:fill="FFFFFF"/>
          <w:lang w:val="es-AR"/>
        </w:rPr>
        <w:t xml:space="preserve">. </w:t>
      </w:r>
      <w:r w:rsidR="00482CFD">
        <w:rPr>
          <w:shd w:val="clear" w:color="auto" w:fill="FFFFFF"/>
          <w:lang w:val="es-AR"/>
        </w:rPr>
        <w:t xml:space="preserve">IOHA; </w:t>
      </w:r>
      <w:r>
        <w:rPr>
          <w:shd w:val="clear" w:color="auto" w:fill="FFFFFF"/>
          <w:lang w:val="es-AR"/>
        </w:rPr>
        <w:t>Barcelona</w:t>
      </w:r>
      <w:r w:rsidR="00482CFD">
        <w:rPr>
          <w:shd w:val="clear" w:color="auto" w:fill="FFFFFF"/>
          <w:lang w:val="es-AR"/>
        </w:rPr>
        <w:t>,</w:t>
      </w:r>
      <w:r>
        <w:rPr>
          <w:shd w:val="clear" w:color="auto" w:fill="FFFFFF"/>
          <w:lang w:val="es-AR"/>
        </w:rPr>
        <w:t xml:space="preserve"> </w:t>
      </w:r>
      <w:r w:rsidRPr="00E5766A">
        <w:rPr>
          <w:shd w:val="clear" w:color="auto" w:fill="FFFFFF"/>
          <w:lang w:val="es-AR"/>
        </w:rPr>
        <w:t>España</w:t>
      </w:r>
      <w:r w:rsidR="00482CFD">
        <w:rPr>
          <w:shd w:val="clear" w:color="auto" w:fill="FFFFFF"/>
          <w:lang w:val="es-AR"/>
        </w:rPr>
        <w:t>.</w:t>
      </w:r>
    </w:p>
    <w:p w:rsidR="005A2E45" w:rsidRDefault="005A2E45" w:rsidP="00827B01">
      <w:pPr>
        <w:spacing w:line="480" w:lineRule="auto"/>
        <w:ind w:left="708" w:hangingChars="295" w:hanging="708"/>
        <w:jc w:val="both"/>
        <w:rPr>
          <w:lang w:val="es-AR"/>
        </w:rPr>
      </w:pPr>
      <w:r>
        <w:rPr>
          <w:lang w:val="es-AR"/>
        </w:rPr>
        <w:t>Meyer, E</w:t>
      </w:r>
      <w:r w:rsidR="00482CFD">
        <w:rPr>
          <w:lang w:val="es-AR"/>
        </w:rPr>
        <w:t>.</w:t>
      </w:r>
      <w:r>
        <w:rPr>
          <w:lang w:val="es-AR"/>
        </w:rPr>
        <w:t xml:space="preserve"> (</w:t>
      </w:r>
      <w:r w:rsidRPr="00A36066">
        <w:rPr>
          <w:lang w:val="es-AR"/>
        </w:rPr>
        <w:t>2009</w:t>
      </w:r>
      <w:r>
        <w:rPr>
          <w:lang w:val="es-AR"/>
        </w:rPr>
        <w:t xml:space="preserve">). </w:t>
      </w:r>
      <w:r w:rsidRPr="00482CFD">
        <w:rPr>
          <w:lang w:val="es-AR"/>
        </w:rPr>
        <w:t>Memoria, olvido e historicidad</w:t>
      </w:r>
      <w:r>
        <w:rPr>
          <w:lang w:val="es-AR"/>
        </w:rPr>
        <w:t xml:space="preserve">. </w:t>
      </w:r>
      <w:r w:rsidRPr="00482CFD">
        <w:rPr>
          <w:i/>
          <w:lang w:val="es-AR"/>
        </w:rPr>
        <w:t>Historia, Voces y Memoria. Revista del Programa de Historia Oral</w:t>
      </w:r>
      <w:r w:rsidR="00482CFD">
        <w:rPr>
          <w:lang w:val="es-AR"/>
        </w:rPr>
        <w:t>, (</w:t>
      </w:r>
      <w:r>
        <w:rPr>
          <w:lang w:val="es-AR"/>
        </w:rPr>
        <w:t>1</w:t>
      </w:r>
      <w:r w:rsidR="00482CFD">
        <w:rPr>
          <w:lang w:val="es-AR"/>
        </w:rPr>
        <w:t>)</w:t>
      </w:r>
      <w:r>
        <w:rPr>
          <w:lang w:val="es-AR"/>
        </w:rPr>
        <w:t>.</w:t>
      </w:r>
    </w:p>
    <w:p w:rsidR="005A2E45" w:rsidRDefault="005A2E45" w:rsidP="00827B01">
      <w:pPr>
        <w:spacing w:line="480" w:lineRule="auto"/>
        <w:ind w:left="708" w:hangingChars="295" w:hanging="708"/>
        <w:jc w:val="both"/>
        <w:rPr>
          <w:shd w:val="clear" w:color="auto" w:fill="FFFFFF"/>
        </w:rPr>
      </w:pPr>
      <w:proofErr w:type="spellStart"/>
      <w:r w:rsidRPr="00A36066">
        <w:rPr>
          <w:lang w:val="es-AR"/>
        </w:rPr>
        <w:t>Necoechea</w:t>
      </w:r>
      <w:proofErr w:type="spellEnd"/>
      <w:r w:rsidRPr="00A36066">
        <w:rPr>
          <w:lang w:val="es-AR"/>
        </w:rPr>
        <w:t xml:space="preserve"> Gracia, G</w:t>
      </w:r>
      <w:r w:rsidR="00482CFD">
        <w:rPr>
          <w:lang w:val="es-AR"/>
        </w:rPr>
        <w:t>.,</w:t>
      </w:r>
      <w:r w:rsidRPr="00A36066">
        <w:rPr>
          <w:lang w:val="es-AR"/>
        </w:rPr>
        <w:t xml:space="preserve"> y </w:t>
      </w:r>
      <w:proofErr w:type="spellStart"/>
      <w:r w:rsidRPr="00A36066">
        <w:rPr>
          <w:shd w:val="clear" w:color="auto" w:fill="FFFFFF"/>
        </w:rPr>
        <w:t>Pozzi</w:t>
      </w:r>
      <w:proofErr w:type="spellEnd"/>
      <w:r>
        <w:rPr>
          <w:shd w:val="clear" w:color="auto" w:fill="FFFFFF"/>
        </w:rPr>
        <w:t>, P</w:t>
      </w:r>
      <w:r w:rsidR="00482CFD">
        <w:rPr>
          <w:shd w:val="clear" w:color="auto" w:fill="FFFFFF"/>
        </w:rPr>
        <w:t>. (Comp.)</w:t>
      </w:r>
      <w:r>
        <w:rPr>
          <w:shd w:val="clear" w:color="auto" w:fill="FFFFFF"/>
        </w:rPr>
        <w:t xml:space="preserve"> (2008)</w:t>
      </w:r>
      <w:r w:rsidR="00482CFD">
        <w:rPr>
          <w:shd w:val="clear" w:color="auto" w:fill="FFFFFF"/>
        </w:rPr>
        <w:t>.</w:t>
      </w:r>
      <w:r>
        <w:rPr>
          <w:shd w:val="clear" w:color="auto" w:fill="FFFFFF"/>
        </w:rPr>
        <w:t xml:space="preserve"> </w:t>
      </w:r>
      <w:r w:rsidRPr="00482CFD">
        <w:rPr>
          <w:i/>
          <w:shd w:val="clear" w:color="auto" w:fill="FFFFFF"/>
        </w:rPr>
        <w:t>Cuéntame cómo fue. Introducción a la historia oral</w:t>
      </w:r>
      <w:r w:rsidRPr="00FD234D">
        <w:rPr>
          <w:shd w:val="clear" w:color="auto" w:fill="FFFFFF"/>
        </w:rPr>
        <w:t xml:space="preserve">. </w:t>
      </w:r>
      <w:r w:rsidRPr="00A36066">
        <w:rPr>
          <w:shd w:val="clear" w:color="auto" w:fill="FFFFFF"/>
        </w:rPr>
        <w:t>B</w:t>
      </w:r>
      <w:r>
        <w:rPr>
          <w:shd w:val="clear" w:color="auto" w:fill="FFFFFF"/>
        </w:rPr>
        <w:t>uenos Aires</w:t>
      </w:r>
      <w:r w:rsidR="00482CFD">
        <w:rPr>
          <w:shd w:val="clear" w:color="auto" w:fill="FFFFFF"/>
        </w:rPr>
        <w:t>,</w:t>
      </w:r>
      <w:r>
        <w:rPr>
          <w:shd w:val="clear" w:color="auto" w:fill="FFFFFF"/>
        </w:rPr>
        <w:t xml:space="preserve"> Argentina: Imago </w:t>
      </w:r>
      <w:proofErr w:type="spellStart"/>
      <w:r>
        <w:rPr>
          <w:shd w:val="clear" w:color="auto" w:fill="FFFFFF"/>
        </w:rPr>
        <w:t>Mundi</w:t>
      </w:r>
      <w:proofErr w:type="spellEnd"/>
      <w:r>
        <w:rPr>
          <w:shd w:val="clear" w:color="auto" w:fill="FFFFFF"/>
        </w:rPr>
        <w:t>.</w:t>
      </w:r>
    </w:p>
    <w:p w:rsidR="005A2E45" w:rsidRPr="007C0974" w:rsidRDefault="005A2E45" w:rsidP="00827B01">
      <w:pPr>
        <w:spacing w:line="480" w:lineRule="auto"/>
        <w:ind w:left="708" w:hangingChars="295" w:hanging="708"/>
        <w:jc w:val="both"/>
        <w:rPr>
          <w:shd w:val="clear" w:color="auto" w:fill="FFFFFF"/>
        </w:rPr>
      </w:pPr>
      <w:proofErr w:type="spellStart"/>
      <w:r w:rsidRPr="007C0974">
        <w:rPr>
          <w:shd w:val="clear" w:color="auto" w:fill="FFFFFF"/>
        </w:rPr>
        <w:t>Portelli</w:t>
      </w:r>
      <w:proofErr w:type="spellEnd"/>
      <w:r w:rsidRPr="007C0974">
        <w:rPr>
          <w:shd w:val="clear" w:color="auto" w:fill="FFFFFF"/>
        </w:rPr>
        <w:t xml:space="preserve">, </w:t>
      </w:r>
      <w:r>
        <w:rPr>
          <w:shd w:val="clear" w:color="auto" w:fill="FFFFFF"/>
        </w:rPr>
        <w:t>A</w:t>
      </w:r>
      <w:r w:rsidR="00482CFD">
        <w:rPr>
          <w:shd w:val="clear" w:color="auto" w:fill="FFFFFF"/>
        </w:rPr>
        <w:t>.</w:t>
      </w:r>
      <w:r>
        <w:rPr>
          <w:shd w:val="clear" w:color="auto" w:fill="FFFFFF"/>
        </w:rPr>
        <w:t xml:space="preserve"> (1991)</w:t>
      </w:r>
      <w:r w:rsidR="00482CFD">
        <w:rPr>
          <w:shd w:val="clear" w:color="auto" w:fill="FFFFFF"/>
        </w:rPr>
        <w:t>.</w:t>
      </w:r>
      <w:r>
        <w:rPr>
          <w:shd w:val="clear" w:color="auto" w:fill="FFFFFF"/>
        </w:rPr>
        <w:t xml:space="preserve"> </w:t>
      </w:r>
      <w:r w:rsidRPr="007C0974">
        <w:rPr>
          <w:shd w:val="clear" w:color="auto" w:fill="FFFFFF"/>
        </w:rPr>
        <w:t>Lo que ha</w:t>
      </w:r>
      <w:r>
        <w:rPr>
          <w:shd w:val="clear" w:color="auto" w:fill="FFFFFF"/>
        </w:rPr>
        <w:t>ce diferente a la historia oral</w:t>
      </w:r>
      <w:r w:rsidRPr="007C0974">
        <w:rPr>
          <w:shd w:val="clear" w:color="auto" w:fill="FFFFFF"/>
        </w:rPr>
        <w:t>. En</w:t>
      </w:r>
      <w:r w:rsidR="00482CFD">
        <w:rPr>
          <w:shd w:val="clear" w:color="auto" w:fill="FFFFFF"/>
        </w:rPr>
        <w:t xml:space="preserve"> D. </w:t>
      </w:r>
      <w:proofErr w:type="spellStart"/>
      <w:r>
        <w:rPr>
          <w:shd w:val="clear" w:color="auto" w:fill="FFFFFF"/>
        </w:rPr>
        <w:t>Schwarzstein</w:t>
      </w:r>
      <w:proofErr w:type="spellEnd"/>
      <w:r w:rsidR="00482CFD">
        <w:rPr>
          <w:shd w:val="clear" w:color="auto" w:fill="FFFFFF"/>
        </w:rPr>
        <w:t>. (C</w:t>
      </w:r>
      <w:r>
        <w:rPr>
          <w:shd w:val="clear" w:color="auto" w:fill="FFFFFF"/>
        </w:rPr>
        <w:t>omp.)</w:t>
      </w:r>
      <w:r w:rsidR="00482CFD">
        <w:rPr>
          <w:shd w:val="clear" w:color="auto" w:fill="FFFFFF"/>
        </w:rPr>
        <w:t xml:space="preserve">. </w:t>
      </w:r>
      <w:r w:rsidR="00482CFD" w:rsidRPr="00482CFD">
        <w:rPr>
          <w:i/>
          <w:shd w:val="clear" w:color="auto" w:fill="FFFFFF"/>
        </w:rPr>
        <w:t>La historia oral</w:t>
      </w:r>
      <w:r w:rsidR="00482CFD" w:rsidRPr="00134AF8">
        <w:rPr>
          <w:shd w:val="clear" w:color="auto" w:fill="FFFFFF"/>
        </w:rPr>
        <w:t>.</w:t>
      </w:r>
      <w:r w:rsidR="00482CFD">
        <w:rPr>
          <w:shd w:val="clear" w:color="auto" w:fill="FFFFFF"/>
        </w:rPr>
        <w:t xml:space="preserve"> </w:t>
      </w:r>
      <w:r>
        <w:rPr>
          <w:shd w:val="clear" w:color="auto" w:fill="FFFFFF"/>
        </w:rPr>
        <w:t>Buenos Aires</w:t>
      </w:r>
      <w:r w:rsidR="00482CFD">
        <w:rPr>
          <w:shd w:val="clear" w:color="auto" w:fill="FFFFFF"/>
        </w:rPr>
        <w:t>,</w:t>
      </w:r>
      <w:r>
        <w:rPr>
          <w:shd w:val="clear" w:color="auto" w:fill="FFFFFF"/>
        </w:rPr>
        <w:t xml:space="preserve"> Argentina: CEAL.</w:t>
      </w:r>
    </w:p>
    <w:p w:rsidR="005A2E45" w:rsidRPr="00A36066" w:rsidRDefault="005A2E45" w:rsidP="00827B01">
      <w:pPr>
        <w:spacing w:line="480" w:lineRule="auto"/>
        <w:ind w:left="708" w:hangingChars="295" w:hanging="708"/>
        <w:jc w:val="both"/>
        <w:rPr>
          <w:shd w:val="clear" w:color="auto" w:fill="FFFFFF"/>
          <w:lang w:val="es-AR"/>
        </w:rPr>
      </w:pPr>
      <w:proofErr w:type="spellStart"/>
      <w:r w:rsidRPr="00A36066">
        <w:rPr>
          <w:shd w:val="clear" w:color="auto" w:fill="FFFFFF"/>
          <w:lang w:val="es-AR"/>
        </w:rPr>
        <w:t>Walsh</w:t>
      </w:r>
      <w:proofErr w:type="spellEnd"/>
      <w:r>
        <w:rPr>
          <w:shd w:val="clear" w:color="auto" w:fill="FFFFFF"/>
          <w:lang w:val="es-AR"/>
        </w:rPr>
        <w:t>, R</w:t>
      </w:r>
      <w:r w:rsidR="00482CFD">
        <w:rPr>
          <w:shd w:val="clear" w:color="auto" w:fill="FFFFFF"/>
          <w:lang w:val="es-AR"/>
        </w:rPr>
        <w:t>.</w:t>
      </w:r>
      <w:r>
        <w:rPr>
          <w:shd w:val="clear" w:color="auto" w:fill="FFFFFF"/>
          <w:lang w:val="es-AR"/>
        </w:rPr>
        <w:t xml:space="preserve"> (1984).</w:t>
      </w:r>
      <w:r w:rsidRPr="00A36066">
        <w:rPr>
          <w:shd w:val="clear" w:color="auto" w:fill="FFFFFF"/>
          <w:lang w:val="es-AR"/>
        </w:rPr>
        <w:t xml:space="preserve"> </w:t>
      </w:r>
      <w:r>
        <w:rPr>
          <w:i/>
          <w:shd w:val="clear" w:color="auto" w:fill="FFFFFF"/>
          <w:lang w:val="es-AR"/>
        </w:rPr>
        <w:t xml:space="preserve">¿Quién mató a Rosendo? </w:t>
      </w:r>
      <w:r w:rsidRPr="00A36066">
        <w:rPr>
          <w:shd w:val="clear" w:color="auto" w:fill="FFFFFF"/>
          <w:lang w:val="es-AR"/>
        </w:rPr>
        <w:t>Buenos Aires</w:t>
      </w:r>
      <w:r w:rsidR="00482CFD">
        <w:rPr>
          <w:shd w:val="clear" w:color="auto" w:fill="FFFFFF"/>
          <w:lang w:val="es-AR"/>
        </w:rPr>
        <w:t>,</w:t>
      </w:r>
      <w:r>
        <w:rPr>
          <w:shd w:val="clear" w:color="auto" w:fill="FFFFFF"/>
          <w:lang w:val="es-AR"/>
        </w:rPr>
        <w:t xml:space="preserve"> Argentina:</w:t>
      </w:r>
      <w:r w:rsidRPr="00A36066">
        <w:rPr>
          <w:shd w:val="clear" w:color="auto" w:fill="FFFFFF"/>
          <w:lang w:val="es-AR"/>
        </w:rPr>
        <w:t xml:space="preserve"> </w:t>
      </w:r>
      <w:r>
        <w:rPr>
          <w:shd w:val="clear" w:color="auto" w:fill="FFFFFF"/>
          <w:lang w:val="es-AR"/>
        </w:rPr>
        <w:t>Ediciones de la Flor.</w:t>
      </w:r>
    </w:p>
    <w:p w:rsidR="005A2E45" w:rsidRPr="00482CFD" w:rsidRDefault="00482CFD" w:rsidP="00827B01">
      <w:pPr>
        <w:spacing w:line="480" w:lineRule="auto"/>
        <w:jc w:val="both"/>
        <w:rPr>
          <w:b/>
          <w:shd w:val="clear" w:color="auto" w:fill="FFFFFF"/>
          <w:lang w:val="es-AR"/>
        </w:rPr>
      </w:pPr>
      <w:r w:rsidRPr="00482CFD">
        <w:rPr>
          <w:b/>
          <w:shd w:val="clear" w:color="auto" w:fill="FFFFFF"/>
          <w:lang w:val="es-AR"/>
        </w:rPr>
        <w:t>Fuentes</w:t>
      </w:r>
    </w:p>
    <w:p w:rsidR="00482CFD" w:rsidRDefault="005A2E45" w:rsidP="00827B01">
      <w:pPr>
        <w:spacing w:line="480" w:lineRule="auto"/>
        <w:ind w:left="709" w:hanging="709"/>
        <w:jc w:val="both"/>
      </w:pPr>
      <w:r w:rsidRPr="00210990">
        <w:t>Alonso, F</w:t>
      </w:r>
      <w:r w:rsidR="00482CFD">
        <w:t xml:space="preserve">., entrevista realizada y transcripta por E. </w:t>
      </w:r>
      <w:proofErr w:type="spellStart"/>
      <w:r w:rsidR="00482CFD">
        <w:t>Arrosarray</w:t>
      </w:r>
      <w:proofErr w:type="spellEnd"/>
      <w:r w:rsidR="00482CFD">
        <w:t xml:space="preserve">, </w:t>
      </w:r>
      <w:r w:rsidRPr="00210990">
        <w:t>12 de diciembre de 2016</w:t>
      </w:r>
      <w:r w:rsidR="00482CFD">
        <w:t>.</w:t>
      </w:r>
    </w:p>
    <w:p w:rsidR="005A2E45" w:rsidRPr="000277D2" w:rsidRDefault="00482CFD" w:rsidP="00827B01">
      <w:pPr>
        <w:spacing w:line="480" w:lineRule="auto"/>
        <w:ind w:left="709" w:hanging="709"/>
        <w:jc w:val="both"/>
      </w:pPr>
      <w:r>
        <w:t>Alonso, F., entrevista realizada</w:t>
      </w:r>
      <w:r w:rsidR="005A2E45" w:rsidRPr="000277D2">
        <w:t xml:space="preserve"> </w:t>
      </w:r>
      <w:r>
        <w:t xml:space="preserve">y transcripta por A. </w:t>
      </w:r>
      <w:proofErr w:type="spellStart"/>
      <w:r>
        <w:t>Gartner</w:t>
      </w:r>
      <w:proofErr w:type="spellEnd"/>
      <w:r>
        <w:t xml:space="preserve">, 5 de marzo de 2014. </w:t>
      </w:r>
    </w:p>
    <w:p w:rsidR="005A2E45" w:rsidRDefault="005A2E45" w:rsidP="00827B01">
      <w:pPr>
        <w:spacing w:line="480" w:lineRule="auto"/>
        <w:ind w:left="709" w:hanging="709"/>
        <w:jc w:val="both"/>
        <w:rPr>
          <w:u w:val="single"/>
          <w:shd w:val="clear" w:color="auto" w:fill="FFFFFF"/>
          <w:lang w:val="es-AR"/>
        </w:rPr>
      </w:pPr>
      <w:proofErr w:type="spellStart"/>
      <w:r w:rsidRPr="00210990">
        <w:t>Ferreyra</w:t>
      </w:r>
      <w:proofErr w:type="spellEnd"/>
      <w:r w:rsidRPr="00210990">
        <w:t>, L</w:t>
      </w:r>
      <w:r w:rsidR="00482CFD">
        <w:t>.</w:t>
      </w:r>
      <w:r w:rsidRPr="00210990">
        <w:t xml:space="preserve">; (2005). </w:t>
      </w:r>
      <w:r w:rsidR="00482CFD">
        <w:t xml:space="preserve">Entrevista realizada y </w:t>
      </w:r>
      <w:r w:rsidRPr="00210990">
        <w:t>transcripta por E</w:t>
      </w:r>
      <w:r w:rsidR="00482CFD">
        <w:t xml:space="preserve">. </w:t>
      </w:r>
      <w:proofErr w:type="spellStart"/>
      <w:r w:rsidR="00482CFD">
        <w:t>Arrosagaray</w:t>
      </w:r>
      <w:proofErr w:type="spellEnd"/>
      <w:r w:rsidR="00482CFD">
        <w:t>. En</w:t>
      </w:r>
      <w:r>
        <w:rPr>
          <w:shd w:val="clear" w:color="auto" w:fill="FFFFFF"/>
          <w:lang w:val="es-AR"/>
        </w:rPr>
        <w:t xml:space="preserve"> </w:t>
      </w:r>
      <w:proofErr w:type="spellStart"/>
      <w:r>
        <w:rPr>
          <w:shd w:val="clear" w:color="auto" w:fill="FFFFFF"/>
          <w:lang w:val="es-AR"/>
        </w:rPr>
        <w:t>Arrosagaray</w:t>
      </w:r>
      <w:proofErr w:type="spellEnd"/>
      <w:r w:rsidR="00482CFD">
        <w:rPr>
          <w:shd w:val="clear" w:color="auto" w:fill="FFFFFF"/>
          <w:lang w:val="es-AR"/>
        </w:rPr>
        <w:t xml:space="preserve">, E. </w:t>
      </w:r>
      <w:r w:rsidR="00827B01">
        <w:rPr>
          <w:shd w:val="clear" w:color="auto" w:fill="FFFFFF"/>
          <w:lang w:val="es-AR"/>
        </w:rPr>
        <w:t>(</w:t>
      </w:r>
      <w:r>
        <w:rPr>
          <w:shd w:val="clear" w:color="auto" w:fill="FFFFFF"/>
          <w:lang w:val="es-AR"/>
        </w:rPr>
        <w:t>2006)</w:t>
      </w:r>
      <w:r w:rsidR="00827B01">
        <w:rPr>
          <w:shd w:val="clear" w:color="auto" w:fill="FFFFFF"/>
          <w:lang w:val="es-AR"/>
        </w:rPr>
        <w:t>.</w:t>
      </w:r>
      <w:r>
        <w:rPr>
          <w:shd w:val="clear" w:color="auto" w:fill="FFFFFF"/>
          <w:lang w:val="es-AR"/>
        </w:rPr>
        <w:t xml:space="preserve"> </w:t>
      </w:r>
      <w:r w:rsidRPr="00827B01">
        <w:rPr>
          <w:i/>
          <w:shd w:val="clear" w:color="auto" w:fill="FFFFFF"/>
          <w:lang w:val="es-AR"/>
        </w:rPr>
        <w:t xml:space="preserve">Rodolfo </w:t>
      </w:r>
      <w:proofErr w:type="spellStart"/>
      <w:r w:rsidRPr="00827B01">
        <w:rPr>
          <w:i/>
          <w:shd w:val="clear" w:color="auto" w:fill="FFFFFF"/>
          <w:lang w:val="es-AR"/>
        </w:rPr>
        <w:t>Walsh</w:t>
      </w:r>
      <w:proofErr w:type="spellEnd"/>
      <w:r w:rsidRPr="00827B01">
        <w:rPr>
          <w:i/>
          <w:shd w:val="clear" w:color="auto" w:fill="FFFFFF"/>
          <w:lang w:val="es-AR"/>
        </w:rPr>
        <w:t>, de dramaturgo a guerrillero</w:t>
      </w:r>
      <w:r>
        <w:rPr>
          <w:shd w:val="clear" w:color="auto" w:fill="FFFFFF"/>
          <w:lang w:val="es-AR"/>
        </w:rPr>
        <w:t xml:space="preserve">. Buenos </w:t>
      </w:r>
      <w:r w:rsidR="00827B01">
        <w:rPr>
          <w:shd w:val="clear" w:color="auto" w:fill="FFFFFF"/>
          <w:lang w:val="es-AR"/>
        </w:rPr>
        <w:t>Aires,</w:t>
      </w:r>
      <w:r w:rsidRPr="00FD234D">
        <w:rPr>
          <w:shd w:val="clear" w:color="auto" w:fill="FFFFFF"/>
          <w:lang w:val="es-AR"/>
        </w:rPr>
        <w:t xml:space="preserve"> Argentina: Cat</w:t>
      </w:r>
      <w:r>
        <w:rPr>
          <w:shd w:val="clear" w:color="auto" w:fill="FFFFFF"/>
          <w:lang w:val="es-AR"/>
        </w:rPr>
        <w:t>álogos.</w:t>
      </w:r>
    </w:p>
    <w:sectPr w:rsidR="005A2E45" w:rsidSect="00816ABE">
      <w:headerReference w:type="default" r:id="rId12"/>
      <w:footerReference w:type="default" r:id="rId13"/>
      <w:pgSz w:w="12242" w:h="15842" w:code="1"/>
      <w:pgMar w:top="1418" w:right="1418" w:bottom="1418" w:left="1418" w:header="709" w:footer="709" w:gutter="0"/>
      <w:pgNumType w:start="13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8B5" w:rsidRDefault="00AE18B5" w:rsidP="00314274">
      <w:r>
        <w:separator/>
      </w:r>
    </w:p>
  </w:endnote>
  <w:endnote w:type="continuationSeparator" w:id="0">
    <w:p w:rsidR="00AE18B5" w:rsidRDefault="00AE18B5" w:rsidP="0031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A2" w:rsidRDefault="000254A2" w:rsidP="00095A21">
    <w:pPr>
      <w:pStyle w:val="Encabezado"/>
      <w:jc w:val="center"/>
      <w:rPr>
        <w:rFonts w:ascii="Arial" w:hAnsi="Arial" w:cs="Arial"/>
        <w:i/>
        <w:sz w:val="16"/>
        <w:szCs w:val="16"/>
      </w:rPr>
    </w:pPr>
    <w:bookmarkStart w:id="1" w:name="OLE_LINK1"/>
    <w:bookmarkStart w:id="2" w:name="OLE_LINK2"/>
    <w:bookmarkStart w:id="3" w:name="_Hlk484518231"/>
  </w:p>
  <w:p w:rsidR="000254A2" w:rsidRDefault="000254A2" w:rsidP="00095A21">
    <w:pPr>
      <w:pStyle w:val="Encabezado"/>
      <w:jc w:val="center"/>
      <w:rPr>
        <w:rFonts w:ascii="Arial" w:hAnsi="Arial" w:cs="Arial"/>
        <w:i/>
        <w:sz w:val="16"/>
        <w:szCs w:val="16"/>
      </w:rPr>
    </w:pPr>
  </w:p>
  <w:p w:rsidR="000254A2" w:rsidRDefault="000254A2" w:rsidP="00095A21">
    <w:pPr>
      <w:pStyle w:val="Encabezado"/>
      <w:jc w:val="center"/>
      <w:rPr>
        <w:rFonts w:ascii="Arial" w:hAnsi="Arial" w:cs="Arial"/>
        <w:sz w:val="16"/>
        <w:szCs w:val="16"/>
      </w:rPr>
    </w:pPr>
    <w:r w:rsidRPr="005B5D7B">
      <w:rPr>
        <w:rFonts w:ascii="Arial" w:hAnsi="Arial" w:cs="Arial"/>
        <w:i/>
        <w:sz w:val="16"/>
        <w:szCs w:val="16"/>
      </w:rPr>
      <w:t>Antigua Matanza. Revista de Historia Regional</w:t>
    </w:r>
    <w:r>
      <w:rPr>
        <w:rFonts w:ascii="Arial" w:hAnsi="Arial" w:cs="Arial"/>
        <w:i/>
        <w:sz w:val="16"/>
        <w:szCs w:val="16"/>
      </w:rPr>
      <w:t>, 2</w:t>
    </w:r>
    <w:r>
      <w:rPr>
        <w:rFonts w:ascii="Arial" w:hAnsi="Arial" w:cs="Arial"/>
        <w:sz w:val="16"/>
        <w:szCs w:val="16"/>
      </w:rPr>
      <w:t xml:space="preserve">(3), </w:t>
    </w:r>
    <w:r w:rsidR="00816ABE">
      <w:rPr>
        <w:rFonts w:ascii="Arial" w:hAnsi="Arial" w:cs="Arial"/>
        <w:sz w:val="16"/>
        <w:szCs w:val="16"/>
      </w:rPr>
      <w:t>131-145</w:t>
    </w:r>
    <w:r>
      <w:rPr>
        <w:rFonts w:ascii="Arial" w:hAnsi="Arial" w:cs="Arial"/>
        <w:sz w:val="16"/>
        <w:szCs w:val="16"/>
      </w:rPr>
      <w:t>.</w:t>
    </w:r>
  </w:p>
  <w:p w:rsidR="000254A2" w:rsidRPr="006068F0" w:rsidRDefault="000254A2" w:rsidP="00095A21">
    <w:pPr>
      <w:pStyle w:val="Encabezado"/>
      <w:jc w:val="center"/>
      <w:rPr>
        <w:rFonts w:ascii="Arial" w:hAnsi="Arial" w:cs="Arial"/>
        <w:sz w:val="16"/>
        <w:szCs w:val="16"/>
        <w:lang w:val="en-US"/>
      </w:rPr>
    </w:pPr>
    <w:r w:rsidRPr="006068F0">
      <w:rPr>
        <w:rFonts w:ascii="Arial" w:hAnsi="Arial" w:cs="Arial"/>
        <w:sz w:val="16"/>
        <w:szCs w:val="16"/>
        <w:lang w:val="en-US"/>
      </w:rPr>
      <w:t xml:space="preserve">ISSN </w:t>
    </w:r>
    <w:bookmarkStart w:id="4" w:name="OLE_LINK9"/>
    <w:bookmarkStart w:id="5" w:name="OLE_LINK10"/>
    <w:r w:rsidRPr="006068F0">
      <w:rPr>
        <w:rFonts w:ascii="Arial" w:hAnsi="Arial" w:cs="Arial"/>
        <w:sz w:val="16"/>
        <w:szCs w:val="16"/>
        <w:lang w:val="en-US"/>
      </w:rPr>
      <w:t>2545-8701</w:t>
    </w:r>
    <w:bookmarkEnd w:id="4"/>
    <w:bookmarkEnd w:id="5"/>
  </w:p>
  <w:p w:rsidR="000254A2" w:rsidRPr="006068F0" w:rsidRDefault="000254A2" w:rsidP="00095A21">
    <w:pPr>
      <w:pStyle w:val="Encabezado"/>
      <w:jc w:val="center"/>
      <w:rPr>
        <w:rFonts w:ascii="Arial" w:hAnsi="Arial" w:cs="Arial"/>
        <w:sz w:val="16"/>
        <w:szCs w:val="16"/>
        <w:lang w:val="en-US"/>
      </w:rPr>
    </w:pPr>
    <w:r w:rsidRPr="006068F0">
      <w:rPr>
        <w:rFonts w:ascii="Arial" w:hAnsi="Arial" w:cs="Arial"/>
        <w:sz w:val="16"/>
        <w:szCs w:val="16"/>
        <w:lang w:val="en-US"/>
      </w:rPr>
      <w:t xml:space="preserve">URL: </w:t>
    </w:r>
    <w:hyperlink r:id="rId1" w:history="1">
      <w:r w:rsidRPr="006068F0">
        <w:rPr>
          <w:rStyle w:val="Hipervnculo"/>
          <w:rFonts w:ascii="Arial" w:hAnsi="Arial" w:cs="Arial"/>
          <w:color w:val="auto"/>
          <w:sz w:val="16"/>
          <w:szCs w:val="16"/>
          <w:u w:val="none"/>
          <w:lang w:val="en-US"/>
        </w:rPr>
        <w:t>http://antigua.unlam.edu.ar</w:t>
      </w:r>
    </w:hyperlink>
    <w:bookmarkEnd w:id="1"/>
    <w:bookmarkEnd w:id="2"/>
    <w:bookmarkEnd w:id="3"/>
  </w:p>
  <w:p w:rsidR="000254A2" w:rsidRPr="006068F0" w:rsidRDefault="000254A2" w:rsidP="00095A21">
    <w:pPr>
      <w:pStyle w:val="Encabezado"/>
      <w:jc w:val="center"/>
      <w:rPr>
        <w:rFonts w:ascii="Arial" w:hAnsi="Arial" w:cs="Arial"/>
        <w:sz w:val="16"/>
        <w:szCs w:val="16"/>
        <w:lang w:val="en-US"/>
      </w:rPr>
    </w:pPr>
  </w:p>
  <w:p w:rsidR="000254A2" w:rsidRPr="00095A21" w:rsidRDefault="000254A2" w:rsidP="00095A21">
    <w:pPr>
      <w:pStyle w:val="Encabezado"/>
      <w:jc w:val="right"/>
      <w:rPr>
        <w:rFonts w:ascii="Arial" w:hAnsi="Arial" w:cs="Arial"/>
        <w:sz w:val="20"/>
        <w:szCs w:val="20"/>
        <w:lang w:val="en-US"/>
      </w:rPr>
    </w:pPr>
    <w:proofErr w:type="spellStart"/>
    <w:r w:rsidRPr="00ED0D93">
      <w:rPr>
        <w:rFonts w:ascii="Arial" w:hAnsi="Arial" w:cs="Arial"/>
        <w:spacing w:val="60"/>
        <w:sz w:val="20"/>
        <w:szCs w:val="20"/>
        <w:lang w:val="en-US"/>
      </w:rPr>
      <w:t>Página</w:t>
    </w:r>
    <w:proofErr w:type="spellEnd"/>
    <w:r w:rsidRPr="00ED0D93">
      <w:rPr>
        <w:rFonts w:ascii="Arial" w:hAnsi="Arial" w:cs="Arial"/>
        <w:sz w:val="20"/>
        <w:szCs w:val="20"/>
        <w:lang w:val="en-US"/>
      </w:rPr>
      <w:t xml:space="preserve"> | </w:t>
    </w:r>
    <w:r w:rsidR="00533A23" w:rsidRPr="00ED0D93">
      <w:rPr>
        <w:rFonts w:ascii="Arial" w:hAnsi="Arial" w:cs="Arial"/>
        <w:lang w:val="en-US"/>
      </w:rPr>
      <w:fldChar w:fldCharType="begin"/>
    </w:r>
    <w:r w:rsidRPr="00ED0D93">
      <w:rPr>
        <w:rFonts w:ascii="Arial" w:hAnsi="Arial" w:cs="Arial"/>
        <w:lang w:val="en-US"/>
      </w:rPr>
      <w:instrText xml:space="preserve"> PAGE   \* MERGEFORMAT </w:instrText>
    </w:r>
    <w:r w:rsidR="00533A23" w:rsidRPr="00ED0D93">
      <w:rPr>
        <w:rFonts w:ascii="Arial" w:hAnsi="Arial" w:cs="Arial"/>
        <w:lang w:val="en-US"/>
      </w:rPr>
      <w:fldChar w:fldCharType="separate"/>
    </w:r>
    <w:r w:rsidR="00131245" w:rsidRPr="00131245">
      <w:rPr>
        <w:rFonts w:ascii="Arial" w:hAnsi="Arial" w:cs="Arial"/>
        <w:b/>
        <w:noProof/>
        <w:lang w:val="en-US"/>
      </w:rPr>
      <w:t>133</w:t>
    </w:r>
    <w:r w:rsidR="00533A23" w:rsidRPr="00ED0D93">
      <w:rPr>
        <w:rFonts w:ascii="Arial" w:hAnsi="Arial" w:cs="Arial"/>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8B5" w:rsidRDefault="00AE18B5" w:rsidP="00314274">
      <w:r>
        <w:separator/>
      </w:r>
    </w:p>
  </w:footnote>
  <w:footnote w:type="continuationSeparator" w:id="0">
    <w:p w:rsidR="00AE18B5" w:rsidRDefault="00AE18B5" w:rsidP="00314274">
      <w:r>
        <w:continuationSeparator/>
      </w:r>
    </w:p>
  </w:footnote>
  <w:footnote w:id="1">
    <w:p w:rsidR="000254A2" w:rsidRPr="000254A2" w:rsidRDefault="000254A2" w:rsidP="006E27A8">
      <w:pPr>
        <w:pStyle w:val="Textonotapie"/>
        <w:jc w:val="both"/>
        <w:rPr>
          <w:lang w:val="es-AR"/>
        </w:rPr>
      </w:pPr>
      <w:r w:rsidRPr="006407B2">
        <w:rPr>
          <w:rStyle w:val="Refdenotaalpie"/>
        </w:rPr>
        <w:footnoteRef/>
      </w:r>
      <w:r w:rsidRPr="006407B2">
        <w:t xml:space="preserve"> </w:t>
      </w:r>
      <w:r w:rsidRPr="000254A2">
        <w:t xml:space="preserve">Periodista, investigador e historiador. Presidente de la </w:t>
      </w:r>
      <w:proofErr w:type="spellStart"/>
      <w:r w:rsidRPr="000254A2">
        <w:t>AHOAv</w:t>
      </w:r>
      <w:proofErr w:type="spellEnd"/>
      <w:r w:rsidRPr="000254A2">
        <w:t>. Ha ocupado el cargo de Director Gral. de DDHH y Discriminación de la Munic</w:t>
      </w:r>
      <w:r>
        <w:t>ipalidad de Avellaneda, provincia de Buenos Aires</w:t>
      </w:r>
      <w:r w:rsidRPr="000254A2">
        <w:t xml:space="preserve">. Ha publicado los libros Los </w:t>
      </w:r>
      <w:proofErr w:type="spellStart"/>
      <w:r w:rsidRPr="000254A2">
        <w:t>Villaflor</w:t>
      </w:r>
      <w:proofErr w:type="spellEnd"/>
      <w:r w:rsidRPr="000254A2">
        <w:t xml:space="preserve"> de Avellaneda, La resistencia y el general Valle, Biografía de Azucena </w:t>
      </w:r>
      <w:proofErr w:type="spellStart"/>
      <w:r w:rsidRPr="000254A2">
        <w:t>Villaflor</w:t>
      </w:r>
      <w:proofErr w:type="spellEnd"/>
      <w:r w:rsidRPr="000254A2">
        <w:t xml:space="preserve">, Rodolfo </w:t>
      </w:r>
      <w:proofErr w:type="spellStart"/>
      <w:r w:rsidRPr="000254A2">
        <w:t>Walsh</w:t>
      </w:r>
      <w:proofErr w:type="spellEnd"/>
      <w:r w:rsidRPr="000254A2">
        <w:t xml:space="preserve"> de dramaturgo a guerrillero, entre otros títulos.</w:t>
      </w:r>
    </w:p>
  </w:footnote>
  <w:footnote w:id="2">
    <w:p w:rsidR="000254A2" w:rsidRPr="000254A2" w:rsidRDefault="000254A2" w:rsidP="000254A2">
      <w:pPr>
        <w:pStyle w:val="Textonotapie"/>
        <w:jc w:val="both"/>
        <w:rPr>
          <w:lang w:val="es-AR"/>
        </w:rPr>
      </w:pPr>
      <w:r w:rsidRPr="006407B2">
        <w:rPr>
          <w:rStyle w:val="Refdenotaalpie"/>
        </w:rPr>
        <w:footnoteRef/>
      </w:r>
      <w:r w:rsidRPr="006407B2">
        <w:t xml:space="preserve"> </w:t>
      </w:r>
      <w:r w:rsidRPr="000254A2">
        <w:t xml:space="preserve">Profesora en Historia, </w:t>
      </w:r>
      <w:proofErr w:type="spellStart"/>
      <w:r w:rsidRPr="000254A2">
        <w:t>FFyL</w:t>
      </w:r>
      <w:proofErr w:type="spellEnd"/>
      <w:r w:rsidRPr="000254A2">
        <w:t>, UBA. Docente de Metodología de las C</w:t>
      </w:r>
      <w:r>
        <w:t>iencias</w:t>
      </w:r>
      <w:r w:rsidRPr="000254A2">
        <w:t xml:space="preserve"> Sociales, CBC, UBA. Profesora de Historia Contemporánea ISP “JVG”. Investigadora y capacitadora del Programa de Historia Oral, INDEAL, </w:t>
      </w:r>
      <w:proofErr w:type="spellStart"/>
      <w:r w:rsidRPr="000254A2">
        <w:t>FFyL</w:t>
      </w:r>
      <w:proofErr w:type="spellEnd"/>
      <w:r w:rsidRPr="000254A2">
        <w:t>, UBA. Presidente de la AHORA. Ha dictado cursos y talleres referidos a Historia Oral, y tiene publicaciones de esa temática.</w:t>
      </w:r>
    </w:p>
  </w:footnote>
  <w:footnote w:id="3">
    <w:p w:rsidR="005A2E45" w:rsidRDefault="005A2E45">
      <w:pPr>
        <w:pStyle w:val="Textonotapie"/>
      </w:pPr>
      <w:r>
        <w:rPr>
          <w:rStyle w:val="Refdenotaalpie"/>
        </w:rPr>
        <w:footnoteRef/>
      </w:r>
      <w:r>
        <w:t xml:space="preserve"> </w:t>
      </w:r>
      <w:r>
        <w:rPr>
          <w:lang w:val="es-AR"/>
        </w:rPr>
        <w:t xml:space="preserve">El cuento “Ese hombre” de Rodolfo </w:t>
      </w:r>
      <w:proofErr w:type="spellStart"/>
      <w:r>
        <w:rPr>
          <w:lang w:val="es-AR"/>
        </w:rPr>
        <w:t>Walsh</w:t>
      </w:r>
      <w:proofErr w:type="spellEnd"/>
      <w:r>
        <w:rPr>
          <w:lang w:val="es-AR"/>
        </w:rPr>
        <w:t xml:space="preserve"> tiene su origen en esa entrevista.</w:t>
      </w:r>
    </w:p>
  </w:footnote>
  <w:footnote w:id="4">
    <w:p w:rsidR="006C02CE" w:rsidRDefault="006C02CE">
      <w:pPr>
        <w:pStyle w:val="Textonotapie"/>
      </w:pPr>
      <w:r>
        <w:rPr>
          <w:rStyle w:val="Refdenotaalpie"/>
        </w:rPr>
        <w:footnoteRef/>
      </w:r>
      <w:r>
        <w:t xml:space="preserve"> </w:t>
      </w:r>
      <w:proofErr w:type="spellStart"/>
      <w:r w:rsidRPr="00C0592D">
        <w:rPr>
          <w:lang w:val="es-AR"/>
        </w:rPr>
        <w:t>Geloso</w:t>
      </w:r>
      <w:proofErr w:type="spellEnd"/>
      <w:r w:rsidRPr="00C0592D">
        <w:rPr>
          <w:lang w:val="es-AR"/>
        </w:rPr>
        <w:t xml:space="preserve"> era una empresa que</w:t>
      </w:r>
      <w:r>
        <w:rPr>
          <w:lang w:val="es-AR"/>
        </w:rPr>
        <w:t xml:space="preserve"> fabricaba grabadores entre otros artículos de radiofonía.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A2" w:rsidRPr="00095A21" w:rsidRDefault="000254A2" w:rsidP="000254A2">
    <w:pPr>
      <w:spacing w:line="276" w:lineRule="auto"/>
      <w:ind w:firstLine="737"/>
      <w:jc w:val="center"/>
      <w:rPr>
        <w:rFonts w:ascii="Arial" w:hAnsi="Arial" w:cs="Arial"/>
        <w:sz w:val="16"/>
        <w:szCs w:val="16"/>
      </w:rPr>
    </w:pPr>
    <w:proofErr w:type="spellStart"/>
    <w:r w:rsidRPr="000254A2">
      <w:rPr>
        <w:rFonts w:ascii="Arial" w:hAnsi="Arial" w:cs="Arial"/>
        <w:sz w:val="16"/>
        <w:szCs w:val="16"/>
      </w:rPr>
      <w:t>Arrosagaray</w:t>
    </w:r>
    <w:proofErr w:type="spellEnd"/>
    <w:r>
      <w:rPr>
        <w:rFonts w:ascii="Arial" w:hAnsi="Arial" w:cs="Arial"/>
        <w:sz w:val="16"/>
        <w:szCs w:val="16"/>
      </w:rPr>
      <w:t xml:space="preserve">, E. y </w:t>
    </w:r>
    <w:proofErr w:type="spellStart"/>
    <w:r>
      <w:rPr>
        <w:rFonts w:ascii="Arial" w:hAnsi="Arial" w:cs="Arial"/>
        <w:sz w:val="16"/>
        <w:szCs w:val="16"/>
      </w:rPr>
      <w:t>Gartner</w:t>
    </w:r>
    <w:proofErr w:type="spellEnd"/>
    <w:r>
      <w:rPr>
        <w:rFonts w:ascii="Arial" w:hAnsi="Arial" w:cs="Arial"/>
        <w:sz w:val="16"/>
        <w:szCs w:val="16"/>
      </w:rPr>
      <w:t>, A.</w:t>
    </w:r>
    <w:r w:rsidRPr="006068F0">
      <w:rPr>
        <w:rFonts w:ascii="Arial" w:hAnsi="Arial" w:cs="Arial"/>
        <w:sz w:val="16"/>
        <w:szCs w:val="16"/>
      </w:rPr>
      <w:t xml:space="preserve"> (</w:t>
    </w:r>
    <w:r>
      <w:rPr>
        <w:rFonts w:ascii="Arial" w:hAnsi="Arial" w:cs="Arial"/>
        <w:sz w:val="16"/>
        <w:szCs w:val="16"/>
      </w:rPr>
      <w:t>junio de 2018</w:t>
    </w:r>
    <w:r w:rsidRPr="006068F0">
      <w:rPr>
        <w:rFonts w:ascii="Arial" w:hAnsi="Arial" w:cs="Arial"/>
        <w:sz w:val="16"/>
        <w:szCs w:val="16"/>
      </w:rPr>
      <w:t xml:space="preserve">). </w:t>
    </w:r>
    <w:proofErr w:type="spellStart"/>
    <w:r w:rsidRPr="000254A2">
      <w:rPr>
        <w:rFonts w:ascii="Arial" w:hAnsi="Arial" w:cs="Arial"/>
        <w:sz w:val="16"/>
        <w:szCs w:val="16"/>
      </w:rPr>
      <w:t>Walsh</w:t>
    </w:r>
    <w:proofErr w:type="spellEnd"/>
    <w:r w:rsidRPr="000254A2">
      <w:rPr>
        <w:rFonts w:ascii="Arial" w:hAnsi="Arial" w:cs="Arial"/>
        <w:sz w:val="16"/>
        <w:szCs w:val="16"/>
      </w:rPr>
      <w:t xml:space="preserve"> en Avellaneda: el recuerdo de los sobrevivientes de La Real</w:t>
    </w:r>
    <w:r>
      <w:rPr>
        <w:rFonts w:ascii="Arial" w:hAnsi="Arial" w:cs="Arial"/>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68F4"/>
    <w:multiLevelType w:val="hybridMultilevel"/>
    <w:tmpl w:val="5C0819AC"/>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
    <w:nsid w:val="0EC43333"/>
    <w:multiLevelType w:val="hybridMultilevel"/>
    <w:tmpl w:val="0932113C"/>
    <w:lvl w:ilvl="0" w:tplc="9776FA12">
      <w:start w:val="3"/>
      <w:numFmt w:val="decimal"/>
      <w:lvlText w:val="%1."/>
      <w:lvlJc w:val="left"/>
      <w:pPr>
        <w:tabs>
          <w:tab w:val="num" w:pos="720"/>
        </w:tabs>
        <w:ind w:left="720" w:hanging="360"/>
      </w:pPr>
      <w:rPr>
        <w:rFonts w:ascii="Arial" w:hAnsi="Arial" w:hint="default"/>
        <w:b/>
        <w:i w:val="0"/>
        <w:sz w:val="22"/>
      </w:rPr>
    </w:lvl>
    <w:lvl w:ilvl="1" w:tplc="673274FE">
      <w:start w:val="1"/>
      <w:numFmt w:val="decimal"/>
      <w:lvlText w:val="%2-"/>
      <w:lvlJc w:val="left"/>
      <w:pPr>
        <w:tabs>
          <w:tab w:val="num" w:pos="1440"/>
        </w:tabs>
        <w:ind w:left="1440" w:hanging="360"/>
      </w:pPr>
      <w:rPr>
        <w:rFonts w:eastAsia="Times New Roman"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4274"/>
    <w:rsid w:val="00004EC7"/>
    <w:rsid w:val="000254A2"/>
    <w:rsid w:val="0004571A"/>
    <w:rsid w:val="00057666"/>
    <w:rsid w:val="00095A21"/>
    <w:rsid w:val="000D6890"/>
    <w:rsid w:val="0010048E"/>
    <w:rsid w:val="00116054"/>
    <w:rsid w:val="00131245"/>
    <w:rsid w:val="00134962"/>
    <w:rsid w:val="00140CA0"/>
    <w:rsid w:val="0017361D"/>
    <w:rsid w:val="00187485"/>
    <w:rsid w:val="001D4B8C"/>
    <w:rsid w:val="001E14F2"/>
    <w:rsid w:val="001F37D1"/>
    <w:rsid w:val="00220291"/>
    <w:rsid w:val="00222486"/>
    <w:rsid w:val="002258F2"/>
    <w:rsid w:val="00256504"/>
    <w:rsid w:val="002764D7"/>
    <w:rsid w:val="002846E2"/>
    <w:rsid w:val="00286355"/>
    <w:rsid w:val="002B0ACE"/>
    <w:rsid w:val="003067D0"/>
    <w:rsid w:val="0031201C"/>
    <w:rsid w:val="00312825"/>
    <w:rsid w:val="00314274"/>
    <w:rsid w:val="00342A2E"/>
    <w:rsid w:val="00346713"/>
    <w:rsid w:val="003B06FE"/>
    <w:rsid w:val="003B3D8F"/>
    <w:rsid w:val="003D10C7"/>
    <w:rsid w:val="00435291"/>
    <w:rsid w:val="004369E1"/>
    <w:rsid w:val="00482CFD"/>
    <w:rsid w:val="004B3595"/>
    <w:rsid w:val="004C4E8C"/>
    <w:rsid w:val="004E1A2B"/>
    <w:rsid w:val="005203BC"/>
    <w:rsid w:val="00533A23"/>
    <w:rsid w:val="00537FDF"/>
    <w:rsid w:val="005470DA"/>
    <w:rsid w:val="00557147"/>
    <w:rsid w:val="0056315B"/>
    <w:rsid w:val="005822CC"/>
    <w:rsid w:val="005A2E45"/>
    <w:rsid w:val="005D164B"/>
    <w:rsid w:val="005D721A"/>
    <w:rsid w:val="00604A7F"/>
    <w:rsid w:val="006068F0"/>
    <w:rsid w:val="00610ECC"/>
    <w:rsid w:val="00616220"/>
    <w:rsid w:val="006407B2"/>
    <w:rsid w:val="00646269"/>
    <w:rsid w:val="00652BE8"/>
    <w:rsid w:val="00697878"/>
    <w:rsid w:val="006A43DC"/>
    <w:rsid w:val="006B0AA8"/>
    <w:rsid w:val="006B5E32"/>
    <w:rsid w:val="006C02CE"/>
    <w:rsid w:val="006C3C8C"/>
    <w:rsid w:val="006D2AEE"/>
    <w:rsid w:val="006E27A8"/>
    <w:rsid w:val="006E6EE6"/>
    <w:rsid w:val="006E6F2B"/>
    <w:rsid w:val="006E775C"/>
    <w:rsid w:val="006E7C5B"/>
    <w:rsid w:val="006F0642"/>
    <w:rsid w:val="00700771"/>
    <w:rsid w:val="00710258"/>
    <w:rsid w:val="00723945"/>
    <w:rsid w:val="00726912"/>
    <w:rsid w:val="007407BE"/>
    <w:rsid w:val="00767C33"/>
    <w:rsid w:val="007A0776"/>
    <w:rsid w:val="007B6676"/>
    <w:rsid w:val="007E24F7"/>
    <w:rsid w:val="008005CE"/>
    <w:rsid w:val="00806DB3"/>
    <w:rsid w:val="00816ABE"/>
    <w:rsid w:val="0082290E"/>
    <w:rsid w:val="00827B01"/>
    <w:rsid w:val="00841917"/>
    <w:rsid w:val="00870596"/>
    <w:rsid w:val="00873D92"/>
    <w:rsid w:val="008B7A46"/>
    <w:rsid w:val="008E6521"/>
    <w:rsid w:val="008F3359"/>
    <w:rsid w:val="008F528B"/>
    <w:rsid w:val="009101D3"/>
    <w:rsid w:val="00943982"/>
    <w:rsid w:val="00955209"/>
    <w:rsid w:val="0096218A"/>
    <w:rsid w:val="00962ED9"/>
    <w:rsid w:val="009B2A4B"/>
    <w:rsid w:val="009C288C"/>
    <w:rsid w:val="009C79ED"/>
    <w:rsid w:val="009E27BD"/>
    <w:rsid w:val="009E5706"/>
    <w:rsid w:val="009F72CB"/>
    <w:rsid w:val="00A06719"/>
    <w:rsid w:val="00A10507"/>
    <w:rsid w:val="00A12DC6"/>
    <w:rsid w:val="00A41A1A"/>
    <w:rsid w:val="00A43D8A"/>
    <w:rsid w:val="00A4523C"/>
    <w:rsid w:val="00A96F9E"/>
    <w:rsid w:val="00AB3FD5"/>
    <w:rsid w:val="00AE18B5"/>
    <w:rsid w:val="00B07724"/>
    <w:rsid w:val="00B216B3"/>
    <w:rsid w:val="00B2275C"/>
    <w:rsid w:val="00B313FE"/>
    <w:rsid w:val="00B53E90"/>
    <w:rsid w:val="00B56288"/>
    <w:rsid w:val="00B65A41"/>
    <w:rsid w:val="00B77152"/>
    <w:rsid w:val="00BA7DC9"/>
    <w:rsid w:val="00BB4DDE"/>
    <w:rsid w:val="00BD3DBA"/>
    <w:rsid w:val="00BF45B4"/>
    <w:rsid w:val="00C21E9D"/>
    <w:rsid w:val="00C710B0"/>
    <w:rsid w:val="00C8138F"/>
    <w:rsid w:val="00C84009"/>
    <w:rsid w:val="00C979B7"/>
    <w:rsid w:val="00CA5747"/>
    <w:rsid w:val="00CB0CE1"/>
    <w:rsid w:val="00CC08AF"/>
    <w:rsid w:val="00CC1FE7"/>
    <w:rsid w:val="00CD2F19"/>
    <w:rsid w:val="00D004CF"/>
    <w:rsid w:val="00D07B2F"/>
    <w:rsid w:val="00D108C7"/>
    <w:rsid w:val="00D418E5"/>
    <w:rsid w:val="00D45FFF"/>
    <w:rsid w:val="00D8794F"/>
    <w:rsid w:val="00DB488D"/>
    <w:rsid w:val="00E06E39"/>
    <w:rsid w:val="00E27F30"/>
    <w:rsid w:val="00E56E47"/>
    <w:rsid w:val="00E96C3B"/>
    <w:rsid w:val="00EA4262"/>
    <w:rsid w:val="00EC2B3D"/>
    <w:rsid w:val="00F04D50"/>
    <w:rsid w:val="00F377D4"/>
    <w:rsid w:val="00F41283"/>
    <w:rsid w:val="00F66679"/>
    <w:rsid w:val="00F95D91"/>
    <w:rsid w:val="00FA5196"/>
    <w:rsid w:val="00FB1F40"/>
    <w:rsid w:val="00FF15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274"/>
    <w:rPr>
      <w:rFonts w:ascii="Times New Roman" w:eastAsia="Times New Roman" w:hAnsi="Times New Roman"/>
      <w:sz w:val="24"/>
      <w:szCs w:val="24"/>
    </w:rPr>
  </w:style>
  <w:style w:type="paragraph" w:styleId="Ttulo1">
    <w:name w:val="heading 1"/>
    <w:basedOn w:val="Normal"/>
    <w:next w:val="Normal"/>
    <w:link w:val="Ttulo1Car"/>
    <w:uiPriority w:val="9"/>
    <w:qFormat/>
    <w:rsid w:val="00314274"/>
    <w:pPr>
      <w:keepNext/>
      <w:spacing w:line="360" w:lineRule="auto"/>
      <w:jc w:val="both"/>
      <w:outlineLvl w:val="0"/>
    </w:pPr>
    <w:rPr>
      <w:rFonts w:ascii="Arial" w:hAnsi="Arial" w:cs="Arial"/>
      <w:b/>
      <w:bCs/>
      <w:lang w:val="es-AR"/>
    </w:rPr>
  </w:style>
  <w:style w:type="paragraph" w:styleId="Ttulo2">
    <w:name w:val="heading 2"/>
    <w:basedOn w:val="Normal"/>
    <w:next w:val="Normal"/>
    <w:link w:val="Ttulo2Car"/>
    <w:uiPriority w:val="9"/>
    <w:semiHidden/>
    <w:unhideWhenUsed/>
    <w:qFormat/>
    <w:rsid w:val="00710258"/>
    <w:pPr>
      <w:keepNext/>
      <w:keepLines/>
      <w:spacing w:before="200"/>
      <w:outlineLvl w:val="1"/>
    </w:pPr>
    <w:rPr>
      <w:rFonts w:ascii="Arial" w:hAnsi="Arial"/>
      <w:b/>
      <w:bCs/>
      <w:color w:val="4F81BD"/>
      <w:sz w:val="26"/>
      <w:szCs w:val="26"/>
    </w:rPr>
  </w:style>
  <w:style w:type="paragraph" w:styleId="Ttulo3">
    <w:name w:val="heading 3"/>
    <w:basedOn w:val="Normal"/>
    <w:next w:val="Normal"/>
    <w:link w:val="Ttulo3Car"/>
    <w:uiPriority w:val="9"/>
    <w:semiHidden/>
    <w:unhideWhenUsed/>
    <w:qFormat/>
    <w:rsid w:val="00710258"/>
    <w:pPr>
      <w:keepNext/>
      <w:keepLines/>
      <w:spacing w:before="200"/>
      <w:outlineLvl w:val="2"/>
    </w:pPr>
    <w:rPr>
      <w:rFonts w:ascii="Arial" w:hAnsi="Arial"/>
      <w:b/>
      <w:bCs/>
      <w:color w:val="4F81BD"/>
      <w:sz w:val="20"/>
      <w:szCs w:val="20"/>
    </w:rPr>
  </w:style>
  <w:style w:type="paragraph" w:styleId="Ttulo4">
    <w:name w:val="heading 4"/>
    <w:basedOn w:val="Normal"/>
    <w:link w:val="Ttulo4Car"/>
    <w:uiPriority w:val="9"/>
    <w:qFormat/>
    <w:rsid w:val="00710258"/>
    <w:pPr>
      <w:spacing w:after="100" w:afterAutospacing="1"/>
      <w:jc w:val="both"/>
      <w:outlineLvl w:val="3"/>
    </w:pPr>
    <w:rPr>
      <w:b/>
      <w:bCs/>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314274"/>
    <w:pPr>
      <w:jc w:val="both"/>
    </w:pPr>
    <w:rPr>
      <w:rFonts w:ascii="Arial" w:hAnsi="Arial" w:cs="Arial"/>
    </w:rPr>
  </w:style>
  <w:style w:type="character" w:customStyle="1" w:styleId="TextoindependienteCar">
    <w:name w:val="Texto independiente Car"/>
    <w:basedOn w:val="Fuentedeprrafopredeter"/>
    <w:link w:val="Textoindependiente"/>
    <w:semiHidden/>
    <w:rsid w:val="00314274"/>
    <w:rPr>
      <w:rFonts w:ascii="Arial" w:eastAsia="Times New Roman" w:hAnsi="Arial" w:cs="Arial"/>
      <w:sz w:val="24"/>
      <w:szCs w:val="24"/>
      <w:lang w:eastAsia="es-ES"/>
    </w:rPr>
  </w:style>
  <w:style w:type="paragraph" w:styleId="Textoindependiente2">
    <w:name w:val="Body Text 2"/>
    <w:basedOn w:val="Normal"/>
    <w:link w:val="Textoindependiente2Car"/>
    <w:semiHidden/>
    <w:rsid w:val="00314274"/>
    <w:pPr>
      <w:jc w:val="both"/>
    </w:pPr>
    <w:rPr>
      <w:rFonts w:ascii="Arial" w:hAnsi="Arial" w:cs="Arial"/>
      <w:b/>
      <w:bCs/>
    </w:rPr>
  </w:style>
  <w:style w:type="character" w:customStyle="1" w:styleId="Textoindependiente2Car">
    <w:name w:val="Texto independiente 2 Car"/>
    <w:basedOn w:val="Fuentedeprrafopredeter"/>
    <w:link w:val="Textoindependiente2"/>
    <w:semiHidden/>
    <w:rsid w:val="00314274"/>
    <w:rPr>
      <w:rFonts w:ascii="Arial" w:eastAsia="Times New Roman" w:hAnsi="Arial" w:cs="Arial"/>
      <w:b/>
      <w:bCs/>
      <w:sz w:val="24"/>
      <w:szCs w:val="24"/>
      <w:lang w:eastAsia="es-ES"/>
    </w:rPr>
  </w:style>
  <w:style w:type="paragraph" w:styleId="Textonotapie">
    <w:name w:val="footnote text"/>
    <w:basedOn w:val="Normal"/>
    <w:link w:val="TextonotapieCar"/>
    <w:semiHidden/>
    <w:rsid w:val="00314274"/>
    <w:rPr>
      <w:sz w:val="20"/>
      <w:szCs w:val="20"/>
    </w:rPr>
  </w:style>
  <w:style w:type="character" w:customStyle="1" w:styleId="TextonotapieCar">
    <w:name w:val="Texto nota pie Car"/>
    <w:basedOn w:val="Fuentedeprrafopredeter"/>
    <w:link w:val="Textonotapie"/>
    <w:semiHidden/>
    <w:rsid w:val="00314274"/>
    <w:rPr>
      <w:rFonts w:ascii="Times New Roman" w:eastAsia="Times New Roman" w:hAnsi="Times New Roman" w:cs="Times New Roman"/>
      <w:sz w:val="20"/>
      <w:szCs w:val="20"/>
      <w:lang w:eastAsia="es-ES"/>
    </w:rPr>
  </w:style>
  <w:style w:type="character" w:styleId="Refdenotaalpie">
    <w:name w:val="footnote reference"/>
    <w:semiHidden/>
    <w:rsid w:val="00314274"/>
    <w:rPr>
      <w:vertAlign w:val="superscript"/>
    </w:rPr>
  </w:style>
  <w:style w:type="paragraph" w:styleId="Encabezado">
    <w:name w:val="header"/>
    <w:basedOn w:val="Normal"/>
    <w:link w:val="EncabezadoCar"/>
    <w:uiPriority w:val="99"/>
    <w:rsid w:val="00314274"/>
    <w:pPr>
      <w:tabs>
        <w:tab w:val="center" w:pos="4419"/>
        <w:tab w:val="right" w:pos="8838"/>
      </w:tabs>
    </w:pPr>
  </w:style>
  <w:style w:type="character" w:customStyle="1" w:styleId="EncabezadoCar">
    <w:name w:val="Encabezado Car"/>
    <w:basedOn w:val="Fuentedeprrafopredeter"/>
    <w:link w:val="Encabezado"/>
    <w:uiPriority w:val="99"/>
    <w:rsid w:val="00314274"/>
    <w:rPr>
      <w:rFonts w:ascii="Times New Roman" w:eastAsia="Times New Roman" w:hAnsi="Times New Roman" w:cs="Times New Roman"/>
      <w:sz w:val="24"/>
      <w:szCs w:val="24"/>
      <w:lang w:eastAsia="es-ES"/>
    </w:rPr>
  </w:style>
  <w:style w:type="paragraph" w:styleId="Piedepgina">
    <w:name w:val="footer"/>
    <w:basedOn w:val="Normal"/>
    <w:link w:val="PiedepginaCar"/>
    <w:semiHidden/>
    <w:rsid w:val="00314274"/>
    <w:pPr>
      <w:tabs>
        <w:tab w:val="center" w:pos="4419"/>
        <w:tab w:val="right" w:pos="8838"/>
      </w:tabs>
    </w:pPr>
  </w:style>
  <w:style w:type="character" w:customStyle="1" w:styleId="PiedepginaCar">
    <w:name w:val="Pie de página Car"/>
    <w:basedOn w:val="Fuentedeprrafopredeter"/>
    <w:link w:val="Piedepgina"/>
    <w:semiHidden/>
    <w:rsid w:val="00314274"/>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314274"/>
  </w:style>
  <w:style w:type="paragraph" w:styleId="Textodeglobo">
    <w:name w:val="Balloon Text"/>
    <w:basedOn w:val="Normal"/>
    <w:link w:val="TextodegloboCar"/>
    <w:uiPriority w:val="99"/>
    <w:semiHidden/>
    <w:unhideWhenUsed/>
    <w:rsid w:val="00314274"/>
    <w:rPr>
      <w:rFonts w:ascii="Tahoma" w:hAnsi="Tahoma" w:cs="Tahoma"/>
      <w:sz w:val="16"/>
      <w:szCs w:val="16"/>
    </w:rPr>
  </w:style>
  <w:style w:type="character" w:customStyle="1" w:styleId="TextodegloboCar">
    <w:name w:val="Texto de globo Car"/>
    <w:basedOn w:val="Fuentedeprrafopredeter"/>
    <w:link w:val="Textodeglobo"/>
    <w:uiPriority w:val="99"/>
    <w:semiHidden/>
    <w:rsid w:val="00314274"/>
    <w:rPr>
      <w:rFonts w:ascii="Tahoma" w:eastAsia="Times New Roman" w:hAnsi="Tahoma" w:cs="Tahoma"/>
      <w:sz w:val="16"/>
      <w:szCs w:val="16"/>
      <w:lang w:eastAsia="es-ES"/>
    </w:rPr>
  </w:style>
  <w:style w:type="character" w:customStyle="1" w:styleId="Ttulo1Car">
    <w:name w:val="Título 1 Car"/>
    <w:basedOn w:val="Fuentedeprrafopredeter"/>
    <w:link w:val="Ttulo1"/>
    <w:uiPriority w:val="9"/>
    <w:rsid w:val="00314274"/>
    <w:rPr>
      <w:rFonts w:ascii="Arial" w:eastAsia="Times New Roman" w:hAnsi="Arial" w:cs="Arial"/>
      <w:b/>
      <w:bCs/>
      <w:sz w:val="24"/>
      <w:szCs w:val="24"/>
      <w:lang w:val="es-AR" w:eastAsia="es-ES"/>
    </w:rPr>
  </w:style>
  <w:style w:type="paragraph" w:styleId="Epgrafe">
    <w:name w:val="caption"/>
    <w:basedOn w:val="Normal"/>
    <w:next w:val="Normal"/>
    <w:uiPriority w:val="35"/>
    <w:qFormat/>
    <w:rsid w:val="00314274"/>
    <w:pPr>
      <w:spacing w:before="120" w:line="360" w:lineRule="auto"/>
      <w:jc w:val="both"/>
    </w:pPr>
    <w:rPr>
      <w:rFonts w:ascii="Arial" w:hAnsi="Arial" w:cs="Arial"/>
      <w:b/>
      <w:bCs/>
      <w:lang w:val="es-AR"/>
    </w:rPr>
  </w:style>
  <w:style w:type="character" w:styleId="Hipervnculo">
    <w:name w:val="Hyperlink"/>
    <w:basedOn w:val="Fuentedeprrafopredeter"/>
    <w:uiPriority w:val="99"/>
    <w:unhideWhenUsed/>
    <w:rsid w:val="00095A21"/>
    <w:rPr>
      <w:color w:val="0000FF"/>
      <w:u w:val="single"/>
    </w:rPr>
  </w:style>
  <w:style w:type="paragraph" w:styleId="Bibliografa">
    <w:name w:val="Bibliography"/>
    <w:basedOn w:val="Normal"/>
    <w:next w:val="Normal"/>
    <w:uiPriority w:val="37"/>
    <w:unhideWhenUsed/>
    <w:rsid w:val="00BD3DBA"/>
  </w:style>
  <w:style w:type="paragraph" w:customStyle="1" w:styleId="Ttulo21">
    <w:name w:val="Título 21"/>
    <w:basedOn w:val="Normal"/>
    <w:next w:val="Normal"/>
    <w:uiPriority w:val="9"/>
    <w:unhideWhenUsed/>
    <w:qFormat/>
    <w:rsid w:val="00710258"/>
    <w:pPr>
      <w:keepNext/>
      <w:keepLines/>
      <w:spacing w:before="200" w:line="480" w:lineRule="auto"/>
      <w:ind w:firstLine="709"/>
      <w:jc w:val="both"/>
      <w:outlineLvl w:val="1"/>
    </w:pPr>
    <w:rPr>
      <w:rFonts w:ascii="Arial" w:hAnsi="Arial"/>
      <w:b/>
      <w:bCs/>
      <w:color w:val="4F81BD"/>
      <w:sz w:val="26"/>
      <w:szCs w:val="26"/>
      <w:lang w:val="es-AR" w:eastAsia="en-US"/>
    </w:rPr>
  </w:style>
  <w:style w:type="paragraph" w:customStyle="1" w:styleId="Ttulo31">
    <w:name w:val="Título 31"/>
    <w:basedOn w:val="Normal"/>
    <w:next w:val="Normal"/>
    <w:uiPriority w:val="9"/>
    <w:semiHidden/>
    <w:unhideWhenUsed/>
    <w:qFormat/>
    <w:rsid w:val="00710258"/>
    <w:pPr>
      <w:keepNext/>
      <w:keepLines/>
      <w:spacing w:before="200" w:line="480" w:lineRule="auto"/>
      <w:ind w:firstLine="709"/>
      <w:jc w:val="both"/>
      <w:outlineLvl w:val="2"/>
    </w:pPr>
    <w:rPr>
      <w:rFonts w:ascii="Arial" w:hAnsi="Arial"/>
      <w:b/>
      <w:bCs/>
      <w:color w:val="4F81BD"/>
      <w:lang w:val="es-AR" w:eastAsia="en-US"/>
    </w:rPr>
  </w:style>
  <w:style w:type="character" w:customStyle="1" w:styleId="Ttulo4Car">
    <w:name w:val="Título 4 Car"/>
    <w:basedOn w:val="Fuentedeprrafopredeter"/>
    <w:link w:val="Ttulo4"/>
    <w:uiPriority w:val="9"/>
    <w:rsid w:val="00710258"/>
    <w:rPr>
      <w:rFonts w:ascii="Times New Roman" w:eastAsia="Times New Roman" w:hAnsi="Times New Roman"/>
      <w:b/>
      <w:bCs/>
      <w:sz w:val="24"/>
      <w:szCs w:val="24"/>
      <w:lang w:val="es-AR" w:eastAsia="es-AR"/>
    </w:rPr>
  </w:style>
  <w:style w:type="numbering" w:customStyle="1" w:styleId="Sinlista1">
    <w:name w:val="Sin lista1"/>
    <w:next w:val="Sinlista"/>
    <w:uiPriority w:val="99"/>
    <w:semiHidden/>
    <w:unhideWhenUsed/>
    <w:rsid w:val="00710258"/>
  </w:style>
  <w:style w:type="character" w:customStyle="1" w:styleId="apple-converted-space">
    <w:name w:val="apple-converted-space"/>
    <w:basedOn w:val="Fuentedeprrafopredeter"/>
    <w:rsid w:val="00710258"/>
  </w:style>
  <w:style w:type="paragraph" w:styleId="NormalWeb">
    <w:name w:val="Normal (Web)"/>
    <w:basedOn w:val="Normal"/>
    <w:uiPriority w:val="99"/>
    <w:semiHidden/>
    <w:unhideWhenUsed/>
    <w:rsid w:val="00710258"/>
    <w:pPr>
      <w:spacing w:before="100" w:beforeAutospacing="1" w:after="100" w:afterAutospacing="1"/>
      <w:jc w:val="both"/>
    </w:pPr>
    <w:rPr>
      <w:lang w:val="es-AR" w:eastAsia="es-AR"/>
    </w:rPr>
  </w:style>
  <w:style w:type="paragraph" w:styleId="Sangradetextonormal">
    <w:name w:val="Body Text Indent"/>
    <w:basedOn w:val="Normal"/>
    <w:link w:val="SangradetextonormalCar"/>
    <w:rsid w:val="00710258"/>
    <w:pPr>
      <w:ind w:firstLine="360"/>
      <w:jc w:val="both"/>
    </w:pPr>
    <w:rPr>
      <w:rFonts w:ascii="Arial" w:hAnsi="Arial" w:cs="Arial"/>
      <w:szCs w:val="22"/>
      <w:lang w:val="es-AR"/>
    </w:rPr>
  </w:style>
  <w:style w:type="character" w:customStyle="1" w:styleId="SangradetextonormalCar">
    <w:name w:val="Sangría de texto normal Car"/>
    <w:basedOn w:val="Fuentedeprrafopredeter"/>
    <w:link w:val="Sangradetextonormal"/>
    <w:rsid w:val="00710258"/>
    <w:rPr>
      <w:rFonts w:ascii="Arial" w:eastAsia="Times New Roman" w:hAnsi="Arial" w:cs="Arial"/>
      <w:sz w:val="24"/>
      <w:szCs w:val="22"/>
      <w:lang w:val="es-AR"/>
    </w:rPr>
  </w:style>
  <w:style w:type="paragraph" w:styleId="Sangra3detindependiente">
    <w:name w:val="Body Text Indent 3"/>
    <w:basedOn w:val="Normal"/>
    <w:link w:val="Sangra3detindependienteCar"/>
    <w:uiPriority w:val="99"/>
    <w:semiHidden/>
    <w:unhideWhenUsed/>
    <w:rsid w:val="00710258"/>
    <w:pPr>
      <w:spacing w:after="120" w:line="480" w:lineRule="auto"/>
      <w:ind w:left="283" w:firstLine="709"/>
      <w:jc w:val="both"/>
    </w:pPr>
    <w:rPr>
      <w:sz w:val="16"/>
      <w:szCs w:val="16"/>
      <w:lang w:val="es-AR" w:eastAsia="en-US"/>
    </w:rPr>
  </w:style>
  <w:style w:type="character" w:customStyle="1" w:styleId="Sangra3detindependienteCar">
    <w:name w:val="Sangría 3 de t. independiente Car"/>
    <w:basedOn w:val="Fuentedeprrafopredeter"/>
    <w:link w:val="Sangra3detindependiente"/>
    <w:uiPriority w:val="99"/>
    <w:semiHidden/>
    <w:rsid w:val="00710258"/>
    <w:rPr>
      <w:rFonts w:ascii="Times New Roman" w:eastAsia="Times New Roman" w:hAnsi="Times New Roman"/>
      <w:sz w:val="16"/>
      <w:szCs w:val="16"/>
      <w:lang w:val="es-AR" w:eastAsia="en-US"/>
    </w:rPr>
  </w:style>
  <w:style w:type="character" w:styleId="Textoennegrita">
    <w:name w:val="Strong"/>
    <w:basedOn w:val="Fuentedeprrafopredeter"/>
    <w:uiPriority w:val="22"/>
    <w:qFormat/>
    <w:rsid w:val="00710258"/>
    <w:rPr>
      <w:b/>
      <w:bCs/>
    </w:rPr>
  </w:style>
  <w:style w:type="paragraph" w:customStyle="1" w:styleId="td-post-sub-title">
    <w:name w:val="td-post-sub-title"/>
    <w:basedOn w:val="Normal"/>
    <w:rsid w:val="00710258"/>
    <w:pPr>
      <w:spacing w:before="100" w:beforeAutospacing="1" w:after="100" w:afterAutospacing="1"/>
    </w:pPr>
    <w:rPr>
      <w:lang w:val="es-AR" w:eastAsia="es-AR"/>
    </w:rPr>
  </w:style>
  <w:style w:type="character" w:customStyle="1" w:styleId="Ttulo3Car">
    <w:name w:val="Título 3 Car"/>
    <w:basedOn w:val="Fuentedeprrafopredeter"/>
    <w:link w:val="Ttulo3"/>
    <w:uiPriority w:val="9"/>
    <w:semiHidden/>
    <w:rsid w:val="00710258"/>
    <w:rPr>
      <w:rFonts w:ascii="Arial" w:eastAsia="Times New Roman" w:hAnsi="Arial" w:cs="Times New Roman"/>
      <w:b/>
      <w:bCs/>
      <w:color w:val="4F81BD"/>
    </w:rPr>
  </w:style>
  <w:style w:type="character" w:styleId="nfasis">
    <w:name w:val="Emphasis"/>
    <w:basedOn w:val="Fuentedeprrafopredeter"/>
    <w:uiPriority w:val="20"/>
    <w:qFormat/>
    <w:rsid w:val="00710258"/>
    <w:rPr>
      <w:i/>
      <w:iCs/>
    </w:rPr>
  </w:style>
  <w:style w:type="paragraph" w:customStyle="1" w:styleId="Default">
    <w:name w:val="Default"/>
    <w:rsid w:val="00710258"/>
    <w:pPr>
      <w:autoSpaceDE w:val="0"/>
      <w:autoSpaceDN w:val="0"/>
      <w:adjustRightInd w:val="0"/>
    </w:pPr>
    <w:rPr>
      <w:rFonts w:eastAsia="Times New Roman" w:cs="Calibri"/>
      <w:color w:val="000000"/>
      <w:sz w:val="24"/>
      <w:szCs w:val="24"/>
      <w:lang w:val="es-AR" w:eastAsia="en-US"/>
    </w:rPr>
  </w:style>
  <w:style w:type="character" w:customStyle="1" w:styleId="Ttulo2Car">
    <w:name w:val="Título 2 Car"/>
    <w:basedOn w:val="Fuentedeprrafopredeter"/>
    <w:link w:val="Ttulo2"/>
    <w:uiPriority w:val="9"/>
    <w:rsid w:val="00710258"/>
    <w:rPr>
      <w:rFonts w:ascii="Arial" w:eastAsia="Times New Roman" w:hAnsi="Arial" w:cs="Times New Roman"/>
      <w:b/>
      <w:bCs/>
      <w:color w:val="4F81BD"/>
      <w:sz w:val="26"/>
      <w:szCs w:val="26"/>
    </w:rPr>
  </w:style>
  <w:style w:type="character" w:customStyle="1" w:styleId="Ttulo3Car1">
    <w:name w:val="Título 3 Car1"/>
    <w:basedOn w:val="Fuentedeprrafopredeter"/>
    <w:uiPriority w:val="9"/>
    <w:semiHidden/>
    <w:rsid w:val="00710258"/>
    <w:rPr>
      <w:rFonts w:asciiTheme="majorHAnsi" w:eastAsiaTheme="majorEastAsia" w:hAnsiTheme="majorHAnsi" w:cstheme="majorBidi"/>
      <w:b/>
      <w:bCs/>
      <w:color w:val="4F81BD" w:themeColor="accent1"/>
      <w:sz w:val="24"/>
      <w:szCs w:val="24"/>
    </w:rPr>
  </w:style>
  <w:style w:type="character" w:customStyle="1" w:styleId="Ttulo2Car1">
    <w:name w:val="Título 2 Car1"/>
    <w:basedOn w:val="Fuentedeprrafopredeter"/>
    <w:uiPriority w:val="9"/>
    <w:semiHidden/>
    <w:rsid w:val="00710258"/>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F66679"/>
    <w:pPr>
      <w:ind w:left="720"/>
      <w:contextualSpacing/>
    </w:pPr>
  </w:style>
  <w:style w:type="paragraph" w:styleId="Textonotaalfinal">
    <w:name w:val="endnote text"/>
    <w:basedOn w:val="Normal"/>
    <w:link w:val="TextonotaalfinalCar"/>
    <w:uiPriority w:val="99"/>
    <w:semiHidden/>
    <w:unhideWhenUsed/>
    <w:rsid w:val="005A2E45"/>
    <w:rPr>
      <w:sz w:val="20"/>
      <w:szCs w:val="20"/>
      <w:lang w:val="en-GB" w:eastAsia="en-US"/>
    </w:rPr>
  </w:style>
  <w:style w:type="character" w:customStyle="1" w:styleId="TextonotaalfinalCar">
    <w:name w:val="Texto nota al final Car"/>
    <w:basedOn w:val="Fuentedeprrafopredeter"/>
    <w:link w:val="Textonotaalfinal"/>
    <w:uiPriority w:val="99"/>
    <w:semiHidden/>
    <w:rsid w:val="005A2E45"/>
    <w:rPr>
      <w:rFonts w:ascii="Times New Roman" w:eastAsia="Times New Roman" w:hAnsi="Times New Roman"/>
      <w:lang w:val="en-GB" w:eastAsia="en-US"/>
    </w:rPr>
  </w:style>
  <w:style w:type="character" w:styleId="Refdenotaalfinal">
    <w:name w:val="endnote reference"/>
    <w:basedOn w:val="Fuentedeprrafopredeter"/>
    <w:uiPriority w:val="99"/>
    <w:semiHidden/>
    <w:unhideWhenUsed/>
    <w:rsid w:val="005A2E45"/>
    <w:rPr>
      <w:vertAlign w:val="superscript"/>
    </w:rPr>
  </w:style>
  <w:style w:type="paragraph" w:styleId="Sinespaciado">
    <w:name w:val="No Spacing"/>
    <w:uiPriority w:val="1"/>
    <w:qFormat/>
    <w:rsid w:val="00FF15E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ntigua.unlam.edu.a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antigua.unlam.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Alo54</b:Tag>
    <b:SourceType>Book</b:SourceType>
    <b:Guid>{A0A9A11D-91BD-49E2-A2C1-E46D7B4B06C1}</b:Guid>
    <b:Author>
      <b:Author>
        <b:NameList>
          <b:Person>
            <b:Last>Alonso Rodríguez</b:Last>
            <b:First>Edison</b:First>
          </b:Person>
        </b:NameList>
      </b:Author>
    </b:Author>
    <b:Title>Artigas. Aspectos militares del héroe</b:Title>
    <b:Year>1954</b:Year>
    <b:City>Montevideo</b:City>
    <b:Publisher>Centro Militar</b:Publisher>
    <b:CountryRegion>Uruguay</b:CountryRegion>
    <b:RefOrder>3</b:RefOrder>
  </b:Source>
  <b:Source>
    <b:Tag>Cha96</b:Tag>
    <b:SourceType>BookSection</b:SourceType>
    <b:Guid>{E001366D-A6F4-4F99-91AE-C9C0C98C323C}</b:Guid>
    <b:Author>
      <b:Author>
        <b:NameList>
          <b:Person>
            <b:Last>Chartier</b:Last>
            <b:First>Roger</b:First>
          </b:Person>
        </b:NameList>
      </b:Author>
      <b:BookAuthor>
        <b:NameList>
          <b:Person>
            <b:Last>Chartier</b:Last>
            <b:First>Roger</b:First>
          </b:Person>
        </b:NameList>
      </b:BookAuthor>
    </b:Author>
    <b:Title>Poderes y límites de la representación. Marin, el discurso y la imagen</b:Title>
    <b:Year>1996</b:Year>
    <b:City>Buenos Aires</b:City>
    <b:Publisher>Manantial</b:Publisher>
    <b:BookTitle>Escribir las prácticas. Foucault, de Certeau, Marin</b:BookTitle>
    <b:CountryRegion>Argentina</b:CountryRegion>
    <b:RefOrder>4</b:RefOrder>
  </b:Source>
  <b:Source>
    <b:Tag>Fre13</b:Tag>
    <b:SourceType>JournalArticle</b:SourceType>
    <b:Guid>{16CA9A7A-F195-4192-ADEA-03613C917185}</b:Guid>
    <b:Author>
      <b:Author>
        <b:NameList>
          <b:Person>
            <b:Last>Freedberg</b:Last>
            <b:First>David</b:First>
          </b:Person>
        </b:NameList>
      </b:Author>
    </b:Author>
    <b:Title>Antropología e historia del arte: ¿El fin de las disciplinas?</b:Title>
    <b:Year>2013</b:Year>
    <b:Volume>5</b:Volume>
    <b:JournalName>Revista Sans Soleil. Estudios de la Imagen</b:JournalName>
    <b:Issue>1</b:Issue>
    <b:RefOrder>5</b:RefOrder>
  </b:Source>
  <b:Source>
    <b:Tag>Fre92</b:Tag>
    <b:SourceType>Book</b:SourceType>
    <b:Guid>{322AFB3B-E2E0-481C-BBBD-780CF508E673}</b:Guid>
    <b:Author>
      <b:Author>
        <b:NameList>
          <b:Person>
            <b:Last>Freedberg</b:Last>
            <b:First>David</b:First>
          </b:Person>
        </b:NameList>
      </b:Author>
    </b:Author>
    <b:Title>El poder de las imágenes. Estudios sobre la historia y la teoría de la respuesta</b:Title>
    <b:Year>1992</b:Year>
    <b:City>Madrid</b:City>
    <b:Publisher>Cátedra</b:Publisher>
    <b:CountryRegion>España</b:CountryRegion>
    <b:RefOrder>2</b:RefOrder>
  </b:Source>
  <b:Source>
    <b:Tag>Mar09</b:Tag>
    <b:SourceType>JournalArticle</b:SourceType>
    <b:Guid>{D5CC625E-8A13-4445-BE2A-293EDF5A7BB0}</b:Guid>
    <b:Author>
      <b:Author>
        <b:NameList>
          <b:Person>
            <b:Last>Marin</b:Last>
            <b:First>Louis</b:First>
          </b:Person>
        </b:NameList>
      </b:Author>
    </b:Author>
    <b:Title>Poder, representación, imagen</b:Title>
    <b:Year>2009</b:Year>
    <b:JournalName>Prismas, Revista de historia intelectual</b:JournalName>
    <b:Issue>13</b:Issue>
    <b:RefOrder>6</b:RefOrder>
  </b:Source>
  <b:Source>
    <b:Tag>Cab15</b:Tag>
    <b:SourceType>InternetSite</b:SourceType>
    <b:Guid>{2A3EFF92-053E-4FE2-B0F0-904DEF12E7E5}</b:Guid>
    <b:Author>
      <b:Author>
        <b:Corporate>Cabildo de Montevideo</b:Corporate>
      </b:Author>
    </b:Author>
    <b:Title>Museo Municipal y Archivo Histórico Cabildo y Reales Cárceles de Montevideo</b:Title>
    <b:YearAccessed>2015</b:YearAccessed>
    <b:MonthAccessed>noviembre</b:MonthAccessed>
    <b:DayAccessed>24</b:DayAccessed>
    <b:URL>http://cabildo.montevideo.gub.uy/museo/salas-de-almacenaje-y-conservacion-del-acervo#slide-8-field_img_galeria-23</b:URL>
    <b:RefOrder>7</b:RefOrder>
  </b:Source>
  <b:Source>
    <b:Tag>Sic53</b:Tag>
    <b:SourceType>Book</b:SourceType>
    <b:Guid>{A9DF362D-BB57-4EF1-B54C-85CEC58A53DD}</b:Guid>
    <b:Author>
      <b:Author>
        <b:NameList>
          <b:Person>
            <b:Last>Sicco</b:Last>
            <b:First>Pedro</b:First>
          </b:Person>
        </b:NameList>
      </b:Author>
    </b:Author>
    <b:Title>Artigas, a la luz del arte de la guerra</b:Title>
    <b:Year>1953</b:Year>
    <b:City>Montevideo</b:City>
    <b:Publisher>Impresores A. Monteverde y Cia.</b:Publisher>
    <b:CountryRegion>Uruguay</b:CountryRegion>
    <b:RefOrder>8</b:RefOrder>
  </b:Source>
  <b:Source>
    <b:Tag>Aba81</b:Tag>
    <b:SourceType>Book</b:SourceType>
    <b:Guid>{A4D42BA1-605A-4936-875D-04DF9B46DF1A}</b:Guid>
    <b:Author>
      <b:Author>
        <b:NameList>
          <b:Person>
            <b:Last>Abad de Santillán</b:Last>
            <b:First>Diego</b:First>
          </b:Person>
        </b:NameList>
      </b:Author>
    </b:Author>
    <b:Title>Historia Argentina</b:Title>
    <b:Year>1981</b:Year>
    <b:City>España</b:City>
    <b:Publisher>Tipográfica Editora Argentina</b:Publisher>
    <b:Volume>1</b:Volume>
    <b:Edition>2a.</b:Edition>
    <b:RefOrder>9</b:RefOrder>
  </b:Source>
  <b:Source>
    <b:Tag>Arc53</b:Tag>
    <b:SourceType>BookSection</b:SourceType>
    <b:Guid>{F1D93514-4177-4EA5-A582-9701DB32389F}</b:Guid>
    <b:Author>
      <b:Author>
        <b:Corporate>Archivo General de la Nación Argentina</b:Corporate>
      </b:Author>
      <b:BookAuthor>
        <b:NameList>
          <b:Person>
            <b:Last>Artigas</b:Last>
            <b:First>Comisión</b:First>
            <b:Middle>Nacional Archivo</b:Middle>
          </b:Person>
        </b:NameList>
      </b:BookAuthor>
    </b:Author>
    <b:Title>X 23-2-5 folio 2-3v</b:Title>
    <b:PublicationTitle>Archivo Artigas</b:PublicationTitle>
    <b:Year>1953</b:Year>
    <b:City>Montevideo</b:City>
    <b:CountryRegion>Uruguay</b:CountryRegion>
    <b:Publisher>Impresores A. Monteverde y Cia</b:Publisher>
    <b:BookTitle>Archivo Artigas</b:BookTitle>
    <b:Volume>Cuarto</b:Volume>
    <b:RefOrder>10</b:RefOrder>
  </b:Source>
  <b:Source>
    <b:Tag>Sch99</b:Tag>
    <b:SourceType>JournalArticle</b:SourceType>
    <b:Guid>{0DA40785-DF3D-47D1-8616-CE5757F9C219}</b:Guid>
    <b:Author>
      <b:Author>
        <b:NameList>
          <b:Person>
            <b:Last>Schmitt</b:Last>
            <b:First>Jean</b:First>
            <b:Middle>Claude</b:Middle>
          </b:Person>
        </b:NameList>
      </b:Author>
    </b:Author>
    <b:Title>El historiador y las imágenes</b:Title>
    <b:Year>1999</b:Year>
    <b:City>Michoacán</b:City>
    <b:JournalName>Relaciones</b:JournalName>
    <b:Volume>20</b:Volume>
    <b:Issue>77</b:Issue>
    <b:Pages>17-47</b:Pages>
    <b:RefOrder>1</b:RefOrder>
  </b:Source>
  <b:Source>
    <b:Tag>Sou08</b:Tag>
    <b:SourceType>BookSection</b:SourceType>
    <b:Guid>{78DACA15-2792-4422-B5DE-D39479412D1C}</b:Guid>
    <b:Author>
      <b:Author>
        <b:NameList>
          <b:Person>
            <b:Last>Souto</b:Last>
            <b:First>Nora</b:First>
          </b:Person>
          <b:Person>
            <b:Last>Wasserman</b:Last>
            <b:First>Fabio</b:First>
          </b:Person>
        </b:NameList>
      </b:Author>
      <b:Editor>
        <b:NameList>
          <b:Person>
            <b:Last>Goldman</b:Last>
            <b:First>Noemí</b:First>
          </b:Person>
        </b:NameList>
      </b:Editor>
    </b:Author>
    <b:Title>Nación</b:Title>
    <b:Year>2008</b:Year>
    <b:Pages>83-98</b:Pages>
    <b:City>Buenos Aires</b:City>
    <b:Publisher>Prometeo Libros</b:Publisher>
    <b:BookTitle>Lenguaje y revolución. Conceptos políticos clave en el Río de La Plata, 1780-1850</b:BookTitle>
    <b:CountryRegion>Argentina</b:CountryRegion>
    <b:RefOrder>11</b:RefOrder>
  </b:Source>
  <b:Source>
    <b:Tag>Cas09</b:Tag>
    <b:SourceType>DocumentFromInternetSite</b:SourceType>
    <b:Guid>{DA07A221-81D1-447B-8663-DC863B4F84C2}</b:Guid>
    <b:Author>
      <b:Author>
        <b:NameList>
          <b:Person>
            <b:Last>Casalis</b:Last>
            <b:First>Alejandro</b:First>
          </b:Person>
        </b:NameList>
      </b:Author>
    </b:Author>
    <b:Title>http://municipios.unq.edu.ar</b:Title>
    <b:Year>2009</b:Year>
    <b:InternetSiteTitle>CEDEL</b:InternetSiteTitle>
    <b:URL>http://municipios.unq.edu.ar/modules/mislibros/archivos/Que%20es%20el%20desarrollo%20local%20Casalis.pdf</b:URL>
    <b:RefOrder>1</b:RefOrder>
  </b:Source>
  <b:Source>
    <b:Tag>Ago171</b:Tag>
    <b:SourceType>Misc</b:SourceType>
    <b:Guid>{80F2E362-4CDD-4997-BC88-71EA73804D40}</b:Guid>
    <b:Author>
      <b:Author>
        <b:NameList>
          <b:Person>
            <b:Last>Agostino</b:Last>
            <b:First>Hilda</b:First>
            <b:Middle>Noemi</b:Middle>
          </b:Person>
          <b:Person>
            <b:Last>Amoroso</b:Last>
            <b:First>Juan</b:First>
            <b:Middle>Enrique</b:Middle>
          </b:Person>
        </b:NameList>
      </b:Author>
    </b:Author>
    <b:Title>Acerca de la  fundacion de pueblos y poblados  en el partido de La Matanza</b:Title>
    <b:Year>2017</b:Year>
    <b:PublicationTitle>Desde su fundación en 1778 hasta la actualidad</b:PublicationTitle>
    <b:City>San Justo</b:City>
    <b:CountryRegion>Argenitna</b:CountryRegion>
    <b:Publisher>Alteha. Congreso de Habitat</b:Publisher>
    <b:RefOrder>2</b:RefOrder>
  </b:Source>
  <b:Source>
    <b:Tag>Ago142</b:Tag>
    <b:SourceType>JournalArticle</b:SourceType>
    <b:Guid>{231715D8-8E1B-4C4C-B8DF-4A15A784C9F5}</b:Guid>
    <b:Author>
      <b:Author>
        <b:NameList>
          <b:Person>
            <b:Last>Agostino</b:Last>
            <b:First>Hilda</b:First>
            <b:Middle>Noemí</b:Middle>
          </b:Person>
        </b:NameList>
      </b:Author>
    </b:Author>
    <b:Title>Momentos fundacionales y acción vecinal. Nuevos aportes documentales sobre Ramos Mejía.</b:Title>
    <b:Year>2014</b:Year>
    <b:Month>Julio </b:Month>
    <b:City>San Justo </b:City>
    <b:Publisher>UNLaM</b:Publisher>
    <b:JournalName>Carta Informativa XXXVI  de la Junta de Estudios Históricos de La Matanza</b:JournalName>
    <b:Pages>49-74</b:Pages>
    <b:Issue>XXXVI</b:Issue>
    <b:RefOrder>3</b:RefOrder>
  </b:Source>
  <b:Source>
    <b:Tag>Ghisf</b:Tag>
    <b:SourceType>Book</b:SourceType>
    <b:Guid>{FDF14224-10FE-4298-9E3B-11397310142F}</b:Guid>
    <b:Author>
      <b:Author>
        <b:NameList>
          <b:Person>
            <b:Last>Ghirardi</b:Last>
            <b:First>Luis</b:First>
          </b:Person>
        </b:NameList>
      </b:Author>
    </b:Author>
    <b:Title>Historia de Ramos Mejía </b:Title>
    <b:Year>s/f</b:Year>
    <b:City>Buenos Aires </b:City>
    <b:Publisher>Francisco A.Colombo </b:Publisher>
    <b:RefOrder>4</b:RefOrder>
  </b:Source>
  <b:Source>
    <b:Tag>Par65</b:Tag>
    <b:SourceType>ArticleInAPeriodical</b:SourceType>
    <b:Guid>{20DF9968-C2BC-4F9B-AF7D-8D871420811C}</b:Guid>
    <b:Title>Paralizarían el progreso del Partido  al  dividirlo </b:Title>
    <b:Year>1965</b:Year>
    <b:Month>Septiembre</b:Month>
    <b:Day>25</b:Day>
    <b:PeriodicalTitle>Enfoques</b:PeriodicalTitle>
    <b:Pages>7</b:Pages>
    <b:Author>
      <b:Author>
        <b:NameList>
          <b:Person>
            <b:Last>Enfoques</b:Last>
          </b:Person>
        </b:NameList>
      </b:Author>
    </b:Author>
    <b:RefOrder>5</b:RefOrder>
  </b:Source>
  <b:Source>
    <b:Tag>Car</b:Tag>
    <b:SourceType>ArticleInAPeriodical</b:SourceType>
    <b:Guid>{07F8C271-331B-4767-AAEA-CEF481E959CF}</b:Guid>
    <b:Author>
      <b:Author>
        <b:NameList>
          <b:Person>
            <b:Last>Carretero</b:Last>
            <b:First>Carlos</b:First>
          </b:Person>
        </b:NameList>
      </b:Author>
    </b:Author>
    <b:Title>Ciudadela será anexada a La Matanza</b:Title>
    <b:PeriodicalTitle>El Mirador </b:PeriodicalTitle>
    <b:Year>1942</b:Year>
    <b:Month>Octube </b:Month>
    <b:Pages>Tapa </b:Pages>
    <b:RefOrder>6</b:RefOrder>
  </b:Source>
  <b:Source>
    <b:Tag>Enr</b:Tag>
    <b:SourceType>InternetSite</b:SourceType>
    <b:Guid>{69F686DD-92D5-4788-A7FF-25C06BD84017}</b:Guid>
    <b:Author>
      <b:Author>
        <b:NameList>
          <b:Person>
            <b:Last>Enrique</b:Last>
            <b:First>Alejandro</b:First>
          </b:Person>
        </b:NameList>
      </b:Author>
    </b:Author>
    <b:Title>http://www.cehlam.com.ar</b:Title>
    <b:Year>2010</b:Year>
    <b:Month>octubre </b:Month>
    <b:Day>25</b:Day>
    <b:URL>http://www.cehlam.com.ar/?p=601</b:URL>
    <b:RefOrder>7</b:RefOrder>
  </b:Source>
  <b:Source>
    <b:Tag>Not65</b:Tag>
    <b:SourceType>ArticleInAPeriodical</b:SourceType>
    <b:Guid>{0F08815B-D058-4B78-8537-0A820D5A22A8}</b:Guid>
    <b:Author>
      <b:Author>
        <b:NameList>
          <b:Person>
            <b:Last>Noticias</b:Last>
          </b:Person>
        </b:NameList>
      </b:Author>
    </b:Author>
    <b:Title>La Matanza es indivisible </b:Title>
    <b:PeriodicalTitle>Noticias de La Matanza </b:PeriodicalTitle>
    <b:Year>1965</b:Year>
    <b:Month>junio </b:Month>
    <b:Day>17</b:Day>
    <b:Pages>Tapa</b:Pages>
    <b:RefOrder>8</b:RefOrder>
  </b:Source>
  <b:Source>
    <b:Tag>Rus69</b:Tag>
    <b:SourceType>ArticleInAPeriodical</b:SourceType>
    <b:Guid>{05997814-214A-4B70-A774-35C4A2CA3FF4}</b:Guid>
    <b:Author>
      <b:Author>
        <b:NameList>
          <b:Person>
            <b:Last>Russo</b:Last>
            <b:First>Enrique</b:First>
            <b:Middle>editor</b:Middle>
          </b:Person>
        </b:NameList>
      </b:Author>
    </b:Author>
    <b:Title>Autonomía</b:Title>
    <b:PeriodicalTitle>La Voz de Castillo Nº 14</b:PeriodicalTitle>
    <b:Year>1965</b:Year>
    <b:Month>abril</b:Month>
    <b:RefOrder>9</b:RefOrder>
  </b:Source>
  <b:Source>
    <b:Tag>Ago1</b:Tag>
    <b:SourceType>Book</b:SourceType>
    <b:Guid>{94E9BB18-95E3-41F6-BA6F-810FB53A2959}</b:Guid>
    <b:Author>
      <b:Author>
        <b:NameList>
          <b:Person>
            <b:Last>Agostino</b:Last>
            <b:First>Hilda</b:First>
            <b:Middle>Noemí</b:Middle>
          </b:Person>
        </b:NameList>
      </b:Author>
    </b:Author>
    <b:Title>Tiempos de Dictadura en La Matanza</b:Title>
    <b:City>San Justo</b:City>
    <b:Publisher>CLM Editorial</b:Publisher>
    <b:Year>2010</b:Year>
    <b:RefOrder>10</b:RefOrder>
  </b:Source>
  <b:Source>
    <b:Tag>Pér97</b:Tag>
    <b:SourceType>JournalArticle</b:SourceType>
    <b:Guid>{B882863A-2013-4B46-875F-0F04611D94F4}</b:Guid>
    <b:Author>
      <b:Author>
        <b:NameList>
          <b:Person>
            <b:Last>Pérez Buacar</b:Last>
            <b:First>Yolanda</b:First>
          </b:Person>
        </b:NameList>
      </b:Author>
    </b:Author>
    <b:Title>Como surge el proyecto de división de La Matanza</b:Title>
    <b:Year>1995</b:Year>
    <b:Pages>s/n</b:Pages>
    <b:JournalName>Sucesos de Isidro Casanova</b:JournalName>
    <b:RefOrder>11</b:RefOrder>
  </b:Source>
  <b:Source>
    <b:Tag>Ver94</b:Tag>
    <b:SourceType>ArticleInAPeriodical</b:SourceType>
    <b:Guid>{D58AF69C-703E-4962-8D95-0E4AFC4AB75C}</b:Guid>
    <b:Author>
      <b:Author>
        <b:NameList>
          <b:Person>
            <b:Last>Veramendi</b:Last>
            <b:First>Juan</b:First>
            <b:Middle>Carlos</b:Middle>
          </b:Person>
        </b:NameList>
      </b:Author>
    </b:Author>
    <b:Title>Aclaraciones sobre la creación de nuevos municipios</b:Title>
    <b:Year>1994</b:Year>
    <b:Pages>4</b:Pages>
    <b:PeriodicalTitle>EL Ángel de Virrey del Pino</b:PeriodicalTitle>
    <b:Month>junio</b:Month>
    <b:Day>sin dia</b:Day>
    <b:RefOrder>12</b:RefOrder>
  </b:Source>
  <b:Source>
    <b:Tag>Suc95</b:Tag>
    <b:SourceType>JournalArticle</b:SourceType>
    <b:Guid>{70345BDC-4B22-4EB1-9BDB-B9711C5C7064}</b:Guid>
    <b:Author>
      <b:Author>
        <b:NameList>
          <b:Person>
            <b:Last>Sucesos</b:Last>
          </b:Person>
        </b:NameList>
      </b:Author>
    </b:Author>
    <b:Title>La comisión 80 estudia la municipalizacion de  Casanova</b:Title>
    <b:Year>1995</b:Year>
    <b:Pages>s/página</b:Pages>
    <b:JournalName>Sucesos de Isidro Casanova.Nº 1</b:JournalName>
    <b:RefOrder>13</b:RefOrder>
  </b:Source>
  <b:Source>
    <b:Tag>Cla00</b:Tag>
    <b:SourceType>ArticleInAPeriodical</b:SourceType>
    <b:Guid>{6DF34FC7-E0D9-465A-9EB9-05241E464C8D}</b:Guid>
    <b:Author>
      <b:Author>
        <b:NameList>
          <b:Person>
            <b:Last>Clarín</b:Last>
          </b:Person>
        </b:NameList>
      </b:Author>
    </b:Author>
    <b:Title>En La Matanza la divisón no cae bien</b:Title>
    <b:PeriodicalTitle>El Ramense. Nº 8</b:PeriodicalTitle>
    <b:Year>2000</b:Year>
    <b:Month>marzo</b:Month>
    <b:Day>sin´dia</b:Day>
    <b:Pages>9</b:Pages>
    <b:RefOrder>14</b:RefOrder>
  </b:Source>
  <b:Source>
    <b:Tag>Ago02</b:Tag>
    <b:SourceType>Interview</b:SourceType>
    <b:Guid>{3CB2A731-928D-4158-8ED0-7985FA1A994B}</b:Guid>
    <b:Author>
      <b:Interviewee>
        <b:NameList>
          <b:Person>
            <b:Last>Agostino</b:Last>
            <b:First>Hilda</b:First>
            <b:Middle>Noemí</b:Middle>
          </b:Person>
        </b:NameList>
      </b:Interviewee>
      <b:Interviewer>
        <b:NameList>
          <b:Person>
            <b:Last>Carreras</b:Last>
            <b:First>Aurora</b:First>
          </b:Person>
        </b:NameList>
      </b:Interviewer>
    </b:Author>
    <b:Title>Division del Partido e Identidad matancera</b:Title>
    <b:Year>2002</b:Year>
    <b:Month>noviembre</b:Month>
    <b:Day>18</b:Day>
    <b:Comments>Conservada en Archivos Junta de Estudios Históicos de La Matanza . UNLaM</b:Comments>
    <b:RefOrder>15</b:RefOrder>
  </b:Source>
  <b:Source>
    <b:Tag>Jor01</b:Tag>
    <b:SourceType>ArticleInAPeriodical</b:SourceType>
    <b:Guid>{B7DE19D6-366A-4602-AE18-ABB63E287BD4}</b:Guid>
    <b:Title>Jornadas de descentralización comunal en La Matanza </b:Title>
    <b:Year>2001</b:Year>
    <b:Month>noviembre </b:Month>
    <b:PeriodicalTitle> NCO diario </b:PeriodicalTitle>
    <b:Pages>8</b:Pages>
    <b:RefOrder>16</b:RefOrder>
  </b:Source>
  <b:Source>
    <b:Tag>Mag05</b:Tag>
    <b:SourceType>Misc</b:SourceType>
    <b:Guid>{C77AB6D8-DF27-4753-9EDF-011816934BE7}</b:Guid>
    <b:Author>
      <b:Author>
        <b:NameList>
          <b:Person>
            <b:Last>Magario</b:Last>
            <b:First>Verónica</b:First>
          </b:Person>
        </b:NameList>
      </b:Author>
    </b:Author>
    <b:Title>La experiencia del Municipio de La Matanza</b:Title>
    <b:Year>2005</b:Year>
    <b:Publisher>Universidad Nacional de Quilmes</b:Publisher>
    <b:Medium>pagina web </b:Medium>
    <b:RefOrder>17</b:RefOrder>
  </b:Source>
  <b:Source>
    <b:Tag>Bog16</b:Tag>
    <b:SourceType>ArticleInAPeriodical</b:SourceType>
    <b:Guid>{3D718EA9-BBC1-4560-B87A-E8251FF24842}</b:Guid>
    <b:Author>
      <b:Author>
        <b:NameList>
          <b:Person>
            <b:Last>Bogochwal</b:Last>
            <b:First>Sergio</b:First>
          </b:Person>
        </b:NameList>
      </b:Author>
    </b:Author>
    <b:Title>http://www.el1digital.com.ar/articulo/view/57La autora del-proyecto de division de La-Matanza-afirmo-que es el momento-de llevarlo a la práctica.</b:Title>
    <b:PeriodicalTitle>El 1digital</b:PeriodicalTitle>
    <b:Year>2016</b:Year>
    <b:Month>abril</b:Month>
    <b:Day>1</b:Day>
    <b:RefOrder>18</b:RefOrder>
  </b:Source>
  <b:Source>
    <b:Tag>DeF16</b:Tag>
    <b:SourceType>ArticleInAPeriodical</b:SourceType>
    <b:Guid>{C50128DB-9B85-472F-BB21-82CA762CC75A}</b:Guid>
    <b:Author>
      <b:Author>
        <b:NameList>
          <b:Person>
            <b:Last>De Fazio</b:Last>
            <b:First>Alberto</b:First>
          </b:Person>
        </b:NameList>
      </b:Author>
    </b:Author>
    <b:Title>La Matanza, lo que se logra dividiendo municipios es multiplicar problemas</b:Title>
    <b:Year>2016</b:Year>
    <b:PeriodicalTitle>Télam, Agencia Nacional de Noticias</b:PeriodicalTitle>
    <b:Month>Septiembre</b:Month>
    <b:Day>29</b:Day>
    <b:Pages>Opinión</b:Pages>
    <b:RefOrder>19</b:RefOrder>
  </b:Source>
  <b:Source>
    <b:Tag>Egu</b:Tag>
    <b:SourceType>ArticleInAPeriodical</b:SourceType>
    <b:Guid>{29C878FD-0260-47EE-8CFF-60E1BC40EBA6}</b:Guid>
    <b:Author>
      <b:Author>
        <b:NameList>
          <b:Person>
            <b:Last>Eguiguren</b:Last>
            <b:First>Nacho</b:First>
          </b:Person>
        </b:NameList>
      </b:Author>
      <b:Editor>
        <b:NameList>
          <b:Person>
            <b:Last>http://www.matanzadigital.com.ar/los-argumentos-de-la-multisectorial-para-la-division-de-matanza/</b:Last>
          </b:Person>
        </b:NameList>
      </b:Editor>
    </b:Author>
    <b:Title>Los argumentos de la multisectorial para dividir La Matanza</b:Title>
    <b:PeriodicalTitle>La Matanza Digital</b:PeriodicalTitle>
    <b:Year>2017</b:Year>
    <b:Month>octubre</b:Month>
    <b:Day>3</b:Day>
    <b:RefOrder>20</b:RefOrder>
  </b:Source>
  <b:Source>
    <b:Tag>Mon</b:Tag>
    <b:SourceType>DocumentFromInternetSite</b:SourceType>
    <b:Guid>{94A4CF25-098F-4403-AA3D-7429E9DC7D83}</b:Guid>
    <b:Author>
      <b:Author>
        <b:NameList>
          <b:Person>
            <b:Last>Montiel</b:Last>
            <b:First>Lionel</b:First>
          </b:Person>
        </b:NameList>
      </b:Author>
    </b:Author>
    <b:Title>La Matanza: división vs descentralización. El retorno del debate.</b:Title>
    <b:Year>2016</b:Year>
    <b:City>Gregorio de Laferrere</b:City>
    <b:InternetSiteTitle>www,lionelmontiel.com.ar</b:InternetSiteTitle>
    <b:Month>abril </b:Month>
    <b:URL>http://www.lionel montiel.com.ar/2016/04/division-vs-descentralización </b:URL>
    <b:RefOrder>21</b:RefOrder>
  </b:Source>
  <b:Source>
    <b:Tag>htt</b:Tag>
    <b:SourceType>InternetSite</b:SourceType>
    <b:Guid>{CA27DAE6-C797-4DD4-9312-98821D999F46}</b:Guid>
    <b:Title>http://www.matanzadigital.com.ar/</b:Title>
    <b:Year>2016</b:Year>
    <b:Month>septiembre</b:Month>
    <b:Day>20</b:Day>
    <b:RefOrder>22</b:RefOrder>
  </b:Source>
  <b:Source>
    <b:Tag>Pol17</b:Tag>
    <b:SourceType>DocumentFromInternetSite</b:SourceType>
    <b:Guid>{24C61D34-1BB4-48E4-A44E-5D66350DACE9}</b:Guid>
    <b:Title>Política argentina</b:Title>
    <b:Year>2017</b:Year>
    <b:Month>noviembre</b:Month>
    <b:InternetSiteTitle>www.politicaargentina,com</b:InternetSiteTitle>
    <b:URL>www,politicaargentina.com/notas/201609/16042/la-.nueva-estrategia- del -pro-para-dividir-la-matanza-html</b:URL>
    <b:RefOrder>23</b:RefOrder>
  </b:Source>
  <b:Source>
    <b:Tag>Luz13</b:Tag>
    <b:SourceType>ArticleInAPeriodical</b:SourceType>
    <b:Guid>{36497A15-6C79-4EA0-9EFE-76BC4B663198}</b:Guid>
    <b:Author>
      <b:Author>
        <b:NameList>
          <b:Person>
            <b:Last>Luzuriaga</b:Last>
            <b:First>Andrea</b:First>
          </b:Person>
        </b:NameList>
      </b:Author>
    </b:Author>
    <b:Title>Inauguraron oficialmente el nuevo palacio municipal</b:Title>
    <b:Year>2013</b:Year>
    <b:Month>mayo</b:Month>
    <b:Day>20</b:Day>
    <b:PeriodicalTitle>El 1 Digital  Nº312</b:PeriodicalTitle>
    <b:Pages>12</b:Pages>
    <b:RefOrder>24</b:RefOrder>
  </b:Source>
  <b:Source>
    <b:Tag>Ago161</b:Tag>
    <b:SourceType>Book</b:SourceType>
    <b:Guid>{658D5332-FEEB-4450-A0C3-84CD83B785C1}</b:Guid>
    <b:Author>
      <b:Author>
        <b:NameList>
          <b:Person>
            <b:Last>Agostino</b:Last>
            <b:First>Hidla</b:First>
            <b:Middle>Noemí (Dirección)</b:Middle>
          </b:Person>
          <b:Person>
            <b:Last>Artola</b:Last>
            <b:First>Analía</b:First>
            <b:Middle>Yael</b:Middle>
          </b:Person>
          <b:Person>
            <b:Last>Bertune Fatgala</b:Last>
            <b:First>Mirta</b:First>
            <b:Middle>Natalia</b:Middle>
          </b:Person>
          <b:Person>
            <b:Last>Ledesma</b:Last>
            <b:First>Rodolfo</b:First>
            <b:Middle>Gabriel</b:Middle>
          </b:Person>
          <b:Person>
            <b:Last>Pomés</b:Last>
            <b:First>Raúl</b:First>
          </b:Person>
          <b:Person>
            <b:Last>Reid</b:Last>
            <b:First>Pablo</b:First>
            <b:Middle>José</b:Middle>
          </b:Person>
          <b:Person>
            <b:Last>Silva</b:Last>
            <b:First>María</b:First>
            <b:Middle>Gabriela</b:Middle>
          </b:Person>
          <b:Person>
            <b:Last>López</b:Last>
            <b:First>Pablo</b:First>
            <b:Middle>Becario</b:Middle>
          </b:Person>
        </b:NameList>
      </b:Author>
    </b:Author>
    <b:Title>El cuidado de la salud en La Matanza. Siglo XX y albores del siglo XXI.</b:Title>
    <b:Year>2016</b:Year>
    <b:City>San Justo, Argentina</b:City>
    <b:Publisher>UNLaM</b:Publisher>
    <b:RefOrder>25</b:RefOrder>
  </b:Source>
  <b:Source>
    <b:Tag>Ago15</b:Tag>
    <b:SourceType>Book</b:SourceType>
    <b:Guid>{42B31D4D-4F93-475E-A15E-AE5938B120B1}</b:Guid>
    <b:Author>
      <b:Author>
        <b:NameList>
          <b:Person>
            <b:Last>Agostino</b:Last>
            <b:First>Hilda</b:First>
            <b:Middle>Noemí</b:Middle>
          </b:Person>
          <b:Person>
            <b:Last>Pomés</b:Last>
            <b:First>Raúl</b:First>
          </b:Person>
        </b:NameList>
      </b:Author>
    </b:Author>
    <b:Title>El partido de La Matanza y su historia , desde el pleistoceno hasta el siglo XXI</b:Title>
    <b:Year>2015</b:Year>
    <b:City>San Justo</b:City>
    <b:Publisher>Editorial Tercer Milenio</b:Publisher>
    <b:RefOrder>26</b:RefOrder>
  </b:Source>
  <b:Source>
    <b:Tag>Alm17</b:Tag>
    <b:SourceType>ArticleInAPeriodical</b:SourceType>
    <b:Guid>{2AE53B46-17AF-4CE7-B748-E4E6DADBE7DE}</b:Guid>
    <b:Author>
      <b:Author>
        <b:NameList>
          <b:Person>
            <b:Last>Almafuerte</b:Last>
            <b:First>Noticias</b:First>
          </b:Person>
        </b:NameList>
      </b:Author>
    </b:Author>
    <b:Year>2017</b:Year>
    <b:Month>agosto</b:Month>
    <b:Day>7</b:Day>
    <b:PeriodicalTitle>http://www.almafuertenoticias.com.ar/5932</b:PeriodicalTitle>
    <b:Title>Piden datos sobre mortalidad infantil</b:Title>
    <b:RefOrder>27</b:RefOrder>
  </b:Source>
  <b:Source>
    <b:Tag>San14</b:Tag>
    <b:SourceType>Book</b:SourceType>
    <b:Guid>{350ED4FF-FF3C-4F1E-9BA5-9559FF46B784}</b:Guid>
    <b:Author>
      <b:Author>
        <b:NameList>
          <b:Person>
            <b:Last>Sandoval Escudero</b:Last>
            <b:First>Carlos</b:First>
          </b:Person>
        </b:NameList>
      </b:Author>
    </b:Author>
    <b:Title>Metodos y aplicación de la planificacion regional y local en América Latina</b:Title>
    <b:Year>2014</b:Year>
    <b:Publisher>Naciones Unidas -Cepal</b:Publisher>
    <b:Volume>Serie Desarrollo Territorial  Nº 17</b:Volume>
    <b:RefOrder>28</b:RefOrder>
  </b:Source>
  <b:Source>
    <b:Tag>Ber09</b:Tag>
    <b:SourceType>Book</b:SourceType>
    <b:Guid>{38E8E980-3994-4995-9306-11B3B0F42AEA}</b:Guid>
    <b:Author>
      <b:Author>
        <b:NameList>
          <b:Person>
            <b:Last>Bertune Fatgala</b:Last>
            <b:First>Mirta</b:First>
            <b:Middle>Natalia</b:Middle>
          </b:Person>
        </b:NameList>
      </b:Author>
    </b:Author>
    <b:Title>El antiguo partido de La Matanza</b:Title>
    <b:Year>2009</b:Year>
    <b:City>Ramos Mejía</b:City>
    <b:Publisher>CLM Editorial</b:Publisher>
    <b:Pages>23</b:Pages>
    <b:RefOrder>29</b:RefOrder>
  </b:Source>
  <b:Source>
    <b:Tag>ARC73</b:Tag>
    <b:SourceType>Misc</b:SourceType>
    <b:Guid>{81407AFF-7427-43D0-8B18-AB59FE83068F}</b:Guid>
    <b:Author>
      <b:Author>
        <b:Corporate>Archivo Histórico de la  Provincia de Buenos Aires</b:Corporate>
      </b:Author>
    </b:Author>
    <b:Title>Ministerio de Gobierno</b:Title>
    <b:Year>1873</b:Year>
    <b:PublicationTitle>Expediente 1/1873/2/59/0</b:PublicationTitle>
    <b:Month>mayo</b:Month>
    <b:City>La Plata</b:City>
    <b:StateProvince>Buenos Aires</b:StateProvince>
    <b:CountryRegion>Argentina</b:CountryRegion>
    <b:RefOrder>30</b:RefOrder>
  </b:Source>
  <b:Source>
    <b:Tag>Est97</b:Tag>
    <b:SourceType>ArticleInAPeriodical</b:SourceType>
    <b:Guid>{A614F9C2-F038-4D32-964E-BDBF992DC222}</b:Guid>
    <b:Author>
      <b:Author>
        <b:NameList>
          <b:Person>
            <b:Last>Esto</b:Last>
            <b:First>Es</b:First>
          </b:Person>
        </b:NameList>
      </b:Author>
    </b:Author>
    <b:Title>La ciudadania de La Matanza y el futuro Concejo Deliberante </b:Title>
    <b:PeriodicalTitle>Esto Es González Catan. Nº138 </b:PeriodicalTitle>
    <b:Year>1997</b:Year>
    <b:Month>Noviembre </b:Month>
    <b:Day>sin día </b:Day>
    <b:Pages>Tapa </b:Pages>
    <b:RefOrder>31</b:RefOrder>
  </b:Source>
  <b:Source>
    <b:Tag>Rus17</b:Tag>
    <b:SourceType>InternetSite</b:SourceType>
    <b:Guid>{FD582429-8304-4F03-B8BB-ECA86E5D0AFD}</b:Guid>
    <b:Author>
      <b:Author>
        <b:NameList>
          <b:Person>
            <b:Last>Russo</b:Last>
            <b:First>Emiliano</b:First>
          </b:Person>
        </b:NameList>
      </b:Author>
    </b:Author>
    <b:Title>Diario popular</b:Title>
    <b:Year>2017</b:Year>
    <b:Month>septiembre </b:Month>
    <b:Day>16</b:Day>
    <b:InternetSiteTitle>www,diariopopular.com.ar/provincia/cambiemos-desemplova-la-division-de-la-matanza-n32063</b:InternetSiteTitle>
    <b:URL>www.diariopopular.com.ar</b:URL>
    <b:RefOrder>32</b:RefOrder>
  </b:Source>
  <b:Source>
    <b:Tag>San</b:Tag>
    <b:SourceType>ArticleInAPeriodical</b:SourceType>
    <b:Guid>{E41AA2A9-81A5-47BF-8823-B6A631271850}</b:Guid>
    <b:Author>
      <b:Author>
        <b:NameList>
          <b:Person>
            <b:Last>San</b:Last>
            <b:First>Justo</b:First>
          </b:Person>
        </b:NameList>
      </b:Author>
    </b:Author>
    <b:Title>Acuden a los Poderes Publicos de la Nación y de la Provincia lso vecinos de San Justo  disconformes con el traslado de la  Municipalidad</b:Title>
    <b:PeriodicalTitle>San Justo</b:PeriodicalTitle>
    <b:Year>1939</b:Year>
    <b:Month>junio</b:Month>
    <b:Day>sabado 17</b:Day>
    <b:Pages>Tapa</b:Pages>
    <b:RefOrder>33</b:RefOrder>
  </b:Source>
  <b:Source>
    <b:Tag>Lad</b:Tag>
    <b:SourceType>ArticleInAPeriodical</b:SourceType>
    <b:Guid>{F8C0A8AB-8578-47FA-BB57-AF3134020D80}</b:Guid>
    <b:Title>La división de La Matanza</b:Title>
    <b:Author>
      <b:Author>
        <b:NameList>
          <b:Person>
            <b:Last>La</b:Last>
            <b:First>Barra</b:First>
          </b:Person>
        </b:NameList>
      </b:Author>
    </b:Author>
    <b:PeriodicalTitle>La Barra  Nº 174</b:PeriodicalTitle>
    <b:Year>2016</b:Year>
    <b:Month>septiembre</b:Month>
    <b:Pages>Editorial</b:Pages>
    <b:RefOrder>34</b:RefOrder>
  </b:Source>
  <b:Source>
    <b:Tag>Ago2</b:Tag>
    <b:SourceType>Book</b:SourceType>
    <b:Guid>{DF9AF3C1-4BEE-4A79-9FC2-ADEC9D993909}</b:Guid>
    <b:Author>
      <b:Author>
        <b:NameList>
          <b:Person>
            <b:Last>Agostino</b:Last>
            <b:First>Hilda</b:First>
            <b:Middle>Noemí</b:Middle>
          </b:Person>
          <b:Person>
            <b:Last>Artola</b:Last>
            <b:First>Analia</b:First>
            <b:Middle>Yael</b:Middle>
          </b:Person>
          <b:Person>
            <b:Last>Bertune Fatgala</b:Last>
            <b:First>Mirta</b:First>
            <b:Middle>Natalia</b:Middle>
          </b:Person>
          <b:Person>
            <b:Last>Pomés</b:Last>
            <b:First>Raúl</b:First>
          </b:Person>
          <b:Person>
            <b:Last>Silva</b:Last>
            <b:First>Gabriela</b:First>
          </b:Person>
          <b:Person>
            <b:Last>López</b:Last>
            <b:First>Pablo</b:First>
          </b:Person>
        </b:NameList>
      </b:Author>
    </b:Author>
    <b:Title>La Matanza durante la  Argentina agroexportadora desde fuentes censales (1869-1914)</b:Title>
    <b:Year>2017</b:Year>
    <b:City>San Justo</b:City>
    <b:Publisher>UNLaM</b:Publisher>
    <b:Comments>puede consultarse en www.unlam.edu.ar/seu/juntahistorica </b:Comments>
    <b:RefOrder>35</b:RefOrder>
  </b:Source>
  <b:Source>
    <b:Tag>Dia59</b:Tag>
    <b:SourceType>Misc</b:SourceType>
    <b:Guid>{CEAD291C-3060-47BF-9490-DDAD431DB0A4}</b:Guid>
    <b:Author>
      <b:Author>
        <b:NameList>
          <b:Person>
            <b:Last>Diaz</b:Last>
            <b:First>Benito</b:First>
          </b:Person>
        </b:NameList>
      </b:Author>
    </b:Author>
    <b:Title>Juzgados de Paz  de campaña de la provincia de Buenos Aires (1821-1854)</b:Title>
    <b:Year>1859</b:Year>
    <b:City>La Plata</b:City>
    <b:PublicationTitle>Tesis de Doctorado Universidad Nacional de La Plata</b:PublicationTitle>
    <b:RefOrder>36</b:RefOrder>
  </b:Source>
  <b:Source>
    <b:Tag>Est95</b:Tag>
    <b:SourceType>ArticleInAPeriodical</b:SourceType>
    <b:Guid>{5736408C-294F-49AD-BFD4-729073BD6564}</b:Guid>
    <b:Author>
      <b:Author>
        <b:NameList>
          <b:Person>
            <b:Last>Esto</b:Last>
            <b:First>Es</b:First>
          </b:Person>
        </b:NameList>
      </b:Author>
    </b:Author>
    <b:Title>Opinan vecinos sobre la divisón del partido</b:Title>
    <b:PeriodicalTitle>Esto Es González Catan</b:PeriodicalTitle>
    <b:Year>1995</b:Year>
    <b:Month>Marzo</b:Month>
    <b:Day>sin di a</b:Day>
    <b:Pages>14</b:Pages>
    <b:RefOrder>37</b:RefOrder>
  </b:Source>
  <b:Source>
    <b:Tag>Est00</b:Tag>
    <b:SourceType>ArticleInAPeriodical</b:SourceType>
    <b:Guid>{9443027F-0DF5-4AC4-9BB5-B1D505A4CCFE}</b:Guid>
    <b:Author>
      <b:Author>
        <b:NameList>
          <b:Person>
            <b:Last>Esto</b:Last>
            <b:First>Es</b:First>
          </b:Person>
        </b:NameList>
      </b:Author>
    </b:Author>
    <b:Title>La division del  partido otra vez en la picota</b:Title>
    <b:Year>2000</b:Year>
    <b:Month>marzo</b:Month>
    <b:Day>sin dia</b:Day>
    <b:PeriodicalTitle>Esto Es González Catán  Nº 55</b:PeriodicalTitle>
    <b:Pages>3</b:Pages>
    <b:RefOrder>38</b:RefOrder>
  </b:Source>
  <b:Source>
    <b:Tag>Lap16</b:Tag>
    <b:SourceType>ArticleInAPeriodical</b:SourceType>
    <b:Guid>{9977A559-C5E0-48AF-9763-E434AA37EAC3}</b:Guid>
    <b:Author>
      <b:Author>
        <b:NameList>
          <b:Person>
            <b:Last>La política</b:Last>
            <b:First>On</b:First>
            <b:Middle>Line</b:Middle>
          </b:Person>
        </b:NameList>
      </b:Author>
    </b:Author>
    <b:Title>La división de La Matanza se cruza con la venta de Telecentro a Slim</b:Title>
    <b:PeriodicalTitle>La politica On Line</b:PeriodicalTitle>
    <b:Year>2016</b:Year>
    <b:Month>agosto</b:Month>
    <b:Day>25</b:Day>
    <b:RefOrder>39</b:RefOrder>
  </b:Source>
  <b:Source>
    <b:Tag>LaP</b:Tag>
    <b:SourceType>ArticleInAPeriodical</b:SourceType>
    <b:Guid>{7300FA08-5514-4C5E-9208-9F9CC908EE8E}</b:Guid>
    <b:Title>Próxima construcción  de un nuevo edificio municipal en Matanza</b:Title>
    <b:PeriodicalTitle>La Prensa</b:PeriodicalTitle>
    <b:Year>1939</b:Year>
    <b:Month>junio</b:Month>
    <b:Day>11</b:Day>
    <b:Pages>no figura</b:Pages>
    <b:Author>
      <b:Author>
        <b:NameList>
          <b:Person>
            <b:Last>La</b:Last>
            <b:First>prensa</b:First>
          </b:Person>
        </b:NameList>
      </b:Author>
    </b:Author>
    <b:RefOrder>40</b:RefOrder>
  </b:Source>
  <b:Source>
    <b:Tag>Reg21</b:Tag>
    <b:SourceType>Misc</b:SourceType>
    <b:Guid>{2568FF57-F196-4FF5-AF64-5B90E130BB30}</b:Guid>
    <b:Author>
      <b:Author>
        <b:NameList>
          <b:Person>
            <b:Last>ROPBA (Registro Oficial</b:Last>
            <b:First>de</b:First>
            <b:Middle>la Provincia de Buenos Aires)</b:Middle>
          </b:Person>
        </b:NameList>
      </b:Author>
    </b:Author>
    <b:Year>1821</b:Year>
    <b:Month>Diciembre </b:Month>
    <b:StateProvince>Buenos Aires</b:StateProvince>
    <b:CountryRegion>Argentina</b:CountryRegion>
    <b:RefOrder>41</b:RefOrder>
  </b:Source>
  <b:Source>
    <b:Tag>LaM16</b:Tag>
    <b:SourceType>ArticleInAPeriodical</b:SourceType>
    <b:Guid>{B0CCA5A2-CB89-4CB4-AD63-0047EC9D17A3}</b:Guid>
    <b:Author>
      <b:Author>
        <b:NameList>
          <b:Person>
            <b:Last>La Matanza</b:Last>
            <b:First>Digital</b:First>
          </b:Person>
        </b:NameList>
      </b:Author>
    </b:Author>
    <b:Title>El Concejo deliberante  rechazó l aidivison del partido</b:Title>
    <b:Year>2016</b:Year>
    <b:PeriodicalTitle>La Matanza Digital</b:PeriodicalTitle>
    <b:Month>spetiembre</b:Month>
    <b:Day>23</b:Day>
    <b:RefOrder>42</b:RefOrder>
  </b:Source>
  <b:Source>
    <b:Tag>Ser80</b:Tag>
    <b:SourceType>ArticleInAPeriodical</b:SourceType>
    <b:Guid>{F408F5FD-B2B6-4127-BFAC-9F17E16820F8}</b:Guid>
    <b:Title>¿Será cierto ? Se dividiría La Matanza en dos Partidos</b:Title>
    <b:PeriodicalTitle>Esto Es</b:PeriodicalTitle>
    <b:Year>1980</b:Year>
    <b:Month>abril</b:Month>
    <b:Pages>3</b:Pages>
    <b:City>González Catán </b:City>
    <b:Author>
      <b:Author>
        <b:NameList>
          <b:Person>
            <b:Last>Esto</b:Last>
            <b:First>Es</b:First>
          </b:Person>
        </b:NameList>
      </b:Author>
    </b:Author>
    <b:RefOrder>43</b:RefOrder>
  </b:Source>
  <b:Source>
    <b:Tag>Est94</b:Tag>
    <b:SourceType>ArticleInAPeriodical</b:SourceType>
    <b:Guid>{8BFF3AF4-AA4F-4B6E-9B21-6066C9C49A84}</b:Guid>
    <b:Author>
      <b:Author>
        <b:NameList>
          <b:Person>
            <b:Last>Esto</b:Last>
            <b:First>Es</b:First>
          </b:Person>
        </b:NameList>
      </b:Author>
    </b:Author>
    <b:Title>El  proyecto de división de La Matanza cuenta con el apoyo de Duhalde</b:Title>
    <b:Year>1994</b:Year>
    <b:Pages>14</b:Pages>
    <b:PeriodicalTitle>Esto Es Gonzáez Catán. Nº 109</b:PeriodicalTitle>
    <b:Month>julio</b:Month>
    <b:Day>s/dia</b:Day>
    <b:RefOrder>44</b:RefOrder>
  </b:Source>
  <b:Source>
    <b:Tag>Hor16</b:Tag>
    <b:SourceType>ArticleInAPeriodical</b:SourceType>
    <b:Guid>{7E94FE06-04D1-47F2-8FE6-4CEE03784E24}</b:Guid>
    <b:Author>
      <b:Editor>
        <b:NameList>
          <b:Person>
            <b:Last>https://horacerolamatanza.com/2016/05/06/cuando-duhalde-y-balestrini-querian-dividir-la-matanza/</b:Last>
          </b:Person>
        </b:NameList>
      </b:Editor>
    </b:Author>
    <b:Title>Cuando Duhalde y Balestrini queríáin dividir La Matanza</b:Title>
    <b:Year>2016</b:Year>
    <b:Month>mayo</b:Month>
    <b:Day>6</b:Day>
    <b:PeriodicalTitle>Hora Cero</b:PeriodicalTitle>
    <b:RefOrder>45</b:RefOrder>
  </b:Source>
  <b:Source>
    <b:Tag>Lap00</b:Tag>
    <b:SourceType>DocumentFromInternetSite</b:SourceType>
    <b:Guid>{F968436B-444C-4E42-A4EE-165084BABDE5}</b:Guid>
    <b:Title>http://www.laprensa.com.ar</b:Title>
    <b:Year>2000</b:Year>
    <b:Month>noviembre</b:Month>
    <b:Day>29</b:Day>
    <b:URL>http://www.laprensa.com.ar/276524-Llega-al-pais-Teresa-Ter-Minassian.note.aspx</b:URL>
    <b:RefOrder>46</b:RefOrder>
  </b:Source>
</b:Sources>
</file>

<file path=customXml/itemProps1.xml><?xml version="1.0" encoding="utf-8"?>
<ds:datastoreItem xmlns:ds="http://schemas.openxmlformats.org/officeDocument/2006/customXml" ds:itemID="{40944078-9C13-46FC-A5B0-6CE70C344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3532</Words>
  <Characters>19426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Walsh en Avellaneda: el recuerdo de los sobrevivientes de La Real</vt:lpstr>
    </vt:vector>
  </TitlesOfParts>
  <Company/>
  <LinksUpToDate>false</LinksUpToDate>
  <CharactersWithSpaces>22913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Walsh en Avellaneda: el recuerdo de los sobrevivientes de La Real</dc:title>
  <dc:subject>Antigua Matanza. Revista de Historia Regional</dc:subject>
  <dc:creator>Arrosagaray, E. y Gartner, A.</dc:creator>
  <cp:keywords>Rodolfo Walsh, Agrupación Revolucionaria Peronista Grupo Avellaneda, Historia Oral</cp:keywords>
  <dc:description>Antigua Matanza. Revista de Historia Regional, 2(3), 131-145 .
ISSN 2545-8701
URL: http://antigua.unlam.edu.ar</dc:description>
  <cp:lastModifiedBy>Junta Historica</cp:lastModifiedBy>
  <cp:revision>57</cp:revision>
  <cp:lastPrinted>2018-06-18T14:35:00Z</cp:lastPrinted>
  <dcterms:created xsi:type="dcterms:W3CDTF">2017-06-12T18:12:00Z</dcterms:created>
  <dcterms:modified xsi:type="dcterms:W3CDTF">2018-06-18T14:35:00Z</dcterms:modified>
  <cp:category>Las fuentes como protagonistas</cp:category>
  <cp:contentStatus>junio de 2018</cp:contentStatus>
</cp:coreProperties>
</file>