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Times New Roman" w:hAnsi="Calibri" w:cs="Times New Roman"/>
          <w:lang w:val="es-ES"/>
        </w:rPr>
        <w:id w:val="13528662"/>
        <w:docPartObj>
          <w:docPartGallery w:val="Cover Pages"/>
          <w:docPartUnique/>
        </w:docPartObj>
      </w:sdtPr>
      <w:sdtEndPr/>
      <w:sdtContent>
        <w:p w:rsidR="00EE2C06" w:rsidRPr="00EE2C06" w:rsidRDefault="00EE2C06" w:rsidP="00EE2C06">
          <w:pPr>
            <w:spacing w:after="0" w:line="480" w:lineRule="auto"/>
            <w:ind w:left="284"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E2C06">
            <w:rPr>
              <w:rFonts w:ascii="Times New Roman" w:eastAsia="Calibri" w:hAnsi="Times New Roman" w:cs="Times New Roman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2762250</wp:posOffset>
                </wp:positionH>
                <wp:positionV relativeFrom="page">
                  <wp:posOffset>866775</wp:posOffset>
                </wp:positionV>
                <wp:extent cx="4914900" cy="2247900"/>
                <wp:effectExtent l="0" t="0" r="0" b="0"/>
                <wp:wrapNone/>
                <wp:docPr id="8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0" cy="224790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34594">
            <w:rPr>
              <w:rFonts w:ascii="Times New Roman" w:eastAsia="Calibri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3216275</wp:posOffset>
                    </wp:positionH>
                    <wp:positionV relativeFrom="page">
                      <wp:posOffset>-4445</wp:posOffset>
                    </wp:positionV>
                    <wp:extent cx="93345" cy="10695940"/>
                    <wp:effectExtent l="10160" t="14605" r="10795" b="14605"/>
                    <wp:wrapNone/>
                    <wp:docPr id="3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345" cy="1069594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DBE5F1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1" o:spid="_x0000_s1026" style="position:absolute;margin-left:253.25pt;margin-top:-.35pt;width:7.35pt;height:8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" filled="f" fillcolor="#dbe5f1" strokecolor="#365f91" strokeweight="1pt">
                    <v:fill opacity="52428f"/>
                    <v:shadow color="#d8d8d8" offset="3pt,3pt"/>
                    <w10:wrap anchory="page"/>
                  </v:rect>
                </w:pict>
              </mc:Fallback>
            </mc:AlternateContent>
          </w:r>
          <w:r w:rsidRPr="00EE2C06">
            <w:rPr>
              <w:rFonts w:ascii="Times New Roman" w:eastAsia="Calibri" w:hAnsi="Times New Roman" w:cs="Times New Roman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-900430</wp:posOffset>
                </wp:positionV>
                <wp:extent cx="3505200" cy="1962150"/>
                <wp:effectExtent l="19050" t="0" r="0" b="0"/>
                <wp:wrapThrough wrapText="bothSides">
                  <wp:wrapPolygon edited="0">
                    <wp:start x="-117" y="0"/>
                    <wp:lineTo x="-117" y="21390"/>
                    <wp:lineTo x="21600" y="21390"/>
                    <wp:lineTo x="21600" y="0"/>
                    <wp:lineTo x="-117" y="0"/>
                  </wp:wrapPolygon>
                </wp:wrapThrough>
                <wp:docPr id="9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6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E2C06" w:rsidRPr="00EE2C06" w:rsidRDefault="00D34594" w:rsidP="00EE2C06">
          <w:pPr>
            <w:spacing w:after="0" w:line="240" w:lineRule="auto"/>
            <w:rPr>
              <w:rFonts w:ascii="Calibri" w:eastAsia="Times New Roman" w:hAnsi="Calibri" w:cs="Times New Roman"/>
              <w:lang w:val="es-ES"/>
            </w:rPr>
          </w:pPr>
          <w:r>
            <w:rPr>
              <w:rFonts w:ascii="Calibri" w:eastAsia="Times New Roman" w:hAnsi="Calibri" w:cs="Times New Roman"/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column">
                      <wp:posOffset>-425450</wp:posOffset>
                    </wp:positionH>
                    <wp:positionV relativeFrom="paragraph">
                      <wp:posOffset>1501775</wp:posOffset>
                    </wp:positionV>
                    <wp:extent cx="3549650" cy="2941955"/>
                    <wp:effectExtent l="0" t="0" r="0" b="1270"/>
                    <wp:wrapNone/>
                    <wp:docPr id="2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49650" cy="2941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C06" w:rsidRDefault="00EE2C06" w:rsidP="00EE2C0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Antigua Matanza</w:t>
                                </w:r>
                              </w:p>
                              <w:p w:rsidR="00EE2C06" w:rsidRPr="00B47494" w:rsidRDefault="00EE2C06" w:rsidP="00EE2C0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47494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Revista de Historia Regional</w:t>
                                </w:r>
                              </w:p>
                              <w:p w:rsidR="00EE2C06" w:rsidRPr="000B1010" w:rsidRDefault="00EE2C06" w:rsidP="00EE2C06">
                                <w:pPr>
                                  <w:spacing w:before="240"/>
                                  <w:jc w:val="both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B1010">
                                  <w:rPr>
                                    <w:rFonts w:ascii="Arial" w:hAnsi="Arial" w:cs="Arial"/>
                                    <w:b/>
                                  </w:rPr>
                                  <w:t>ISSN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</w:t>
                                </w:r>
                                <w:r w:rsidR="00EB23E3" w:rsidRPr="00EB23E3">
                                  <w:rPr>
                                    <w:rFonts w:ascii="Arial" w:hAnsi="Arial" w:cs="Arial"/>
                                    <w:b/>
                                  </w:rPr>
                                  <w:t>2545-8701</w:t>
                                </w:r>
                              </w:p>
                              <w:p w:rsidR="00EE2C06" w:rsidRPr="000B1010" w:rsidRDefault="00EE2C06" w:rsidP="00EE2C06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EE2C06" w:rsidRDefault="00EE2C06" w:rsidP="00EE2C0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47494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Junta de Estudios Históricos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de </w:t>
                                </w:r>
                                <w:r w:rsidRPr="00B47494">
                                  <w:rPr>
                                    <w:rFonts w:ascii="Arial" w:hAnsi="Arial" w:cs="Arial"/>
                                    <w:b/>
                                  </w:rPr>
                                  <w:t>La Matanza</w:t>
                                </w:r>
                              </w:p>
                              <w:p w:rsidR="00EE2C06" w:rsidRPr="00B47494" w:rsidRDefault="00EE2C06" w:rsidP="00EE2C0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EE2C06" w:rsidRPr="00B47494" w:rsidRDefault="00EE2C06" w:rsidP="00EE2C0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47494">
                                  <w:rPr>
                                    <w:rFonts w:ascii="Arial" w:hAnsi="Arial" w:cs="Arial"/>
                                    <w:b/>
                                  </w:rPr>
                                  <w:t>Uni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versidad Nacional de La Matanza</w:t>
                                </w:r>
                                <w:r w:rsidRPr="00B47494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Secretaría de Extensión Universitaria</w:t>
                                </w:r>
                              </w:p>
                              <w:p w:rsidR="00EE2C06" w:rsidRPr="00B47494" w:rsidRDefault="00EE2C06" w:rsidP="00EE2C0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47494">
                                  <w:rPr>
                                    <w:rFonts w:ascii="Arial" w:hAnsi="Arial" w:cs="Arial"/>
                                    <w:b/>
                                  </w:rPr>
                                  <w:t>San Justo, Argentina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margin-left:-33.5pt;margin-top:118.25pt;width:279.5pt;height:23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" filled="f" stroked="f" strokecolor="#00b050">
                    <v:textbox>
                      <w:txbxContent>
                        <w:p w:rsidR="00EE2C06" w:rsidRDefault="00EE2C06" w:rsidP="00EE2C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Antigua Matanza</w:t>
                          </w:r>
                        </w:p>
                        <w:p w:rsidR="00EE2C06" w:rsidRPr="00B47494" w:rsidRDefault="00EE2C06" w:rsidP="00EE2C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4749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Revista de Historia Regional</w:t>
                          </w:r>
                        </w:p>
                        <w:p w:rsidR="00EE2C06" w:rsidRPr="000B1010" w:rsidRDefault="00EE2C06" w:rsidP="00EE2C06">
                          <w:pPr>
                            <w:spacing w:before="240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B1010">
                            <w:rPr>
                              <w:rFonts w:ascii="Arial" w:hAnsi="Arial" w:cs="Arial"/>
                              <w:b/>
                            </w:rPr>
                            <w:t>ISSN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EB23E3" w:rsidRPr="00EB23E3">
                            <w:rPr>
                              <w:rFonts w:ascii="Arial" w:hAnsi="Arial" w:cs="Arial"/>
                              <w:b/>
                            </w:rPr>
                            <w:t>2545-8701</w:t>
                          </w:r>
                        </w:p>
                        <w:p w:rsidR="00EE2C06" w:rsidRPr="000B1010" w:rsidRDefault="00EE2C06" w:rsidP="00EE2C06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EE2C06" w:rsidRDefault="00EE2C06" w:rsidP="00EE2C0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7494">
                            <w:rPr>
                              <w:rFonts w:ascii="Arial" w:hAnsi="Arial" w:cs="Arial"/>
                              <w:b/>
                            </w:rPr>
                            <w:t xml:space="preserve">Junta de Estudios Históricos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de </w:t>
                          </w:r>
                          <w:r w:rsidRPr="00B47494">
                            <w:rPr>
                              <w:rFonts w:ascii="Arial" w:hAnsi="Arial" w:cs="Arial"/>
                              <w:b/>
                            </w:rPr>
                            <w:t>La Matanza</w:t>
                          </w:r>
                        </w:p>
                        <w:p w:rsidR="00EE2C06" w:rsidRPr="00B47494" w:rsidRDefault="00EE2C06" w:rsidP="00EE2C0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EE2C06" w:rsidRPr="00B47494" w:rsidRDefault="00EE2C06" w:rsidP="00EE2C0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7494">
                            <w:rPr>
                              <w:rFonts w:ascii="Arial" w:hAnsi="Arial" w:cs="Arial"/>
                              <w:b/>
                            </w:rPr>
                            <w:t>Uni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versidad Nacional de La Matanza</w:t>
                          </w:r>
                          <w:r w:rsidRPr="00B47494">
                            <w:rPr>
                              <w:rFonts w:ascii="Arial" w:hAnsi="Arial" w:cs="Arial"/>
                              <w:b/>
                            </w:rPr>
                            <w:t xml:space="preserve"> Secretaría de Extensión Universitaria</w:t>
                          </w:r>
                        </w:p>
                        <w:p w:rsidR="00EE2C06" w:rsidRPr="00B47494" w:rsidRDefault="00EE2C06" w:rsidP="00EE2C0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7494">
                            <w:rPr>
                              <w:rFonts w:ascii="Arial" w:hAnsi="Arial" w:cs="Arial"/>
                              <w:b/>
                            </w:rPr>
                            <w:t>San Justo, Argentina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E2C06" w:rsidRPr="00EE2C06">
            <w:rPr>
              <w:rFonts w:ascii="Calibri" w:eastAsia="Times New Roman" w:hAnsi="Calibri" w:cs="Times New Roman"/>
              <w:noProof/>
              <w:lang w:eastAsia="es-AR"/>
            </w:rPr>
            <w:drawing>
              <wp:anchor distT="0" distB="0" distL="114300" distR="114300" simplePos="0" relativeHeight="251657727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6835775</wp:posOffset>
                </wp:positionV>
                <wp:extent cx="3505200" cy="1971675"/>
                <wp:effectExtent l="19050" t="0" r="0" b="0"/>
                <wp:wrapThrough wrapText="bothSides">
                  <wp:wrapPolygon edited="0">
                    <wp:start x="-117" y="0"/>
                    <wp:lineTo x="-117" y="21496"/>
                    <wp:lineTo x="21600" y="21496"/>
                    <wp:lineTo x="21600" y="0"/>
                    <wp:lineTo x="-117" y="0"/>
                  </wp:wrapPolygon>
                </wp:wrapThrough>
                <wp:docPr id="10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E2C06" w:rsidRPr="00EE2C06">
            <w:rPr>
              <w:rFonts w:ascii="Calibri" w:eastAsia="Times New Roman" w:hAnsi="Calibri" w:cs="Times New Roman"/>
              <w:noProof/>
              <w:lang w:eastAsia="es-AR"/>
            </w:rPr>
            <w:drawing>
              <wp:anchor distT="0" distB="0" distL="114300" distR="114300" simplePos="0" relativeHeight="25165414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6130925</wp:posOffset>
                </wp:positionV>
                <wp:extent cx="3505200" cy="1971675"/>
                <wp:effectExtent l="19050" t="0" r="0" b="0"/>
                <wp:wrapThrough wrapText="bothSides">
                  <wp:wrapPolygon edited="0">
                    <wp:start x="-117" y="0"/>
                    <wp:lineTo x="-117" y="21496"/>
                    <wp:lineTo x="21600" y="21496"/>
                    <wp:lineTo x="21600" y="0"/>
                    <wp:lineTo x="-117" y="0"/>
                  </wp:wrapPolygon>
                </wp:wrapThrough>
                <wp:docPr id="11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E2C06" w:rsidRPr="00EE2C06">
            <w:rPr>
              <w:rFonts w:ascii="Calibri" w:eastAsia="Times New Roman" w:hAnsi="Calibri" w:cs="Times New Roman"/>
              <w:noProof/>
              <w:lang w:eastAsia="es-AR"/>
            </w:rPr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4397375</wp:posOffset>
                </wp:positionV>
                <wp:extent cx="3505200" cy="1971675"/>
                <wp:effectExtent l="19050" t="0" r="0" b="0"/>
                <wp:wrapThrough wrapText="bothSides">
                  <wp:wrapPolygon edited="0">
                    <wp:start x="-117" y="0"/>
                    <wp:lineTo x="-117" y="21496"/>
                    <wp:lineTo x="21600" y="21496"/>
                    <wp:lineTo x="21600" y="0"/>
                    <wp:lineTo x="-117" y="0"/>
                  </wp:wrapPolygon>
                </wp:wrapThrough>
                <wp:docPr id="12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E2C06" w:rsidRPr="00EE2C06">
            <w:rPr>
              <w:rFonts w:ascii="Calibri" w:eastAsia="Times New Roman" w:hAnsi="Calibri" w:cs="Times New Roman"/>
              <w:noProof/>
              <w:lang w:eastAsia="es-AR"/>
            </w:rPr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2549525</wp:posOffset>
                </wp:positionV>
                <wp:extent cx="3505200" cy="1962150"/>
                <wp:effectExtent l="19050" t="0" r="0" b="0"/>
                <wp:wrapThrough wrapText="bothSides">
                  <wp:wrapPolygon edited="0">
                    <wp:start x="-117" y="0"/>
                    <wp:lineTo x="-117" y="21390"/>
                    <wp:lineTo x="21600" y="21390"/>
                    <wp:lineTo x="21600" y="0"/>
                    <wp:lineTo x="-117" y="0"/>
                  </wp:wrapPolygon>
                </wp:wrapThrough>
                <wp:docPr id="13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6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E2C06" w:rsidRPr="00EE2C06">
            <w:rPr>
              <w:rFonts w:ascii="Calibri" w:eastAsia="Times New Roman" w:hAnsi="Calibri" w:cs="Times New Roman"/>
              <w:noProof/>
              <w:lang w:eastAsia="es-AR"/>
            </w:rPr>
            <w:drawing>
              <wp:anchor distT="0" distB="0" distL="114300" distR="114300" simplePos="0" relativeHeight="251653115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635000</wp:posOffset>
                </wp:positionV>
                <wp:extent cx="3505200" cy="1962150"/>
                <wp:effectExtent l="19050" t="0" r="0" b="0"/>
                <wp:wrapThrough wrapText="bothSides">
                  <wp:wrapPolygon edited="0">
                    <wp:start x="-117" y="0"/>
                    <wp:lineTo x="-117" y="21390"/>
                    <wp:lineTo x="21600" y="21390"/>
                    <wp:lineTo x="21600" y="0"/>
                    <wp:lineTo x="-117" y="0"/>
                  </wp:wrapPolygon>
                </wp:wrapThrough>
                <wp:docPr id="14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6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Times New Roman"/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2335" behindDoc="0" locked="0" layoutInCell="0" allowOverlap="1">
                    <wp:simplePos x="0" y="0"/>
                    <wp:positionH relativeFrom="page">
                      <wp:posOffset>-125730</wp:posOffset>
                    </wp:positionH>
                    <wp:positionV relativeFrom="page">
                      <wp:posOffset>5659755</wp:posOffset>
                    </wp:positionV>
                    <wp:extent cx="6976110" cy="2078990"/>
                    <wp:effectExtent l="15240" t="13335" r="9525" b="12700"/>
                    <wp:wrapNone/>
                    <wp:docPr id="1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6110" cy="2078990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E2C06" w:rsidRPr="00EE2C06" w:rsidRDefault="007414E4" w:rsidP="007414E4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Reid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, P. J</w:t>
                                </w:r>
                                <w:r w:rsidR="00EE2C06" w:rsidRPr="00EE2C06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. (</w:t>
                                </w:r>
                                <w:r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 xml:space="preserve">diciembre </w:t>
                                </w:r>
                                <w:r w:rsidR="00EE2C06" w:rsidRPr="00EE2C06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 xml:space="preserve">de 2017). </w:t>
                                </w:r>
                                <w:r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 xml:space="preserve">Comentario: Iñigo Carrera, N. (2012). </w:t>
                                </w:r>
                                <w:r w:rsidRPr="007414E4">
                                  <w:rPr>
                                    <w:rFonts w:ascii="Arial" w:hAnsi="Arial" w:cs="Arial"/>
                                    <w:i/>
                                    <w:color w:val="FFFFFF"/>
                                    <w:lang w:val="es-ES"/>
                                  </w:rPr>
                                  <w:t>La Estrategia de la Clase Obrera. 1936</w:t>
                                </w:r>
                                <w:r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.</w:t>
                                </w:r>
                                <w:r w:rsidRPr="007414E4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 xml:space="preserve"> Buenos Aires,</w:t>
                                </w:r>
                                <w:r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 xml:space="preserve"> Argentina: </w:t>
                                </w:r>
                                <w:r w:rsidRPr="007414E4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 xml:space="preserve">Imago </w:t>
                                </w:r>
                                <w:proofErr w:type="spellStart"/>
                                <w:r w:rsidRPr="007414E4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Mundi</w:t>
                                </w:r>
                                <w:proofErr w:type="spellEnd"/>
                                <w:r w:rsidR="00EE2C06" w:rsidRPr="00EE2C06">
                                  <w:rPr>
                                    <w:rFonts w:ascii="Arial" w:hAnsi="Arial" w:cs="Arial"/>
                                    <w:i/>
                                    <w:color w:val="FFFFFF"/>
                                    <w:lang w:val="es-ES"/>
                                  </w:rPr>
                                  <w:t>, 1</w:t>
                                </w:r>
                                <w:r w:rsidR="00EE2C06" w:rsidRPr="00EE2C06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(</w:t>
                                </w:r>
                                <w:r w:rsidR="00AE2EA2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2</w:t>
                                </w:r>
                                <w:r w:rsidR="00EE2C06" w:rsidRPr="00EE2C06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 xml:space="preserve">), </w:t>
                                </w:r>
                                <w:r w:rsidR="00C558EE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200-201</w:t>
                                </w:r>
                                <w:r w:rsidR="00EE2C06" w:rsidRPr="00EE2C06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.</w:t>
                                </w:r>
                              </w:p>
                              <w:p w:rsidR="00EE2C06" w:rsidRPr="00EE2C06" w:rsidRDefault="00EE2C06" w:rsidP="003E1FA6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</w:pPr>
                              </w:p>
                              <w:p w:rsidR="00EE2C06" w:rsidRPr="00EE2C06" w:rsidRDefault="00EE2C06" w:rsidP="003E1FA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</w:pPr>
                                <w:r w:rsidRPr="00EE2C06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Junta de Estudios Históricos de La Matanza</w:t>
                                </w:r>
                              </w:p>
                              <w:p w:rsidR="00EE2C06" w:rsidRPr="00EE2C06" w:rsidRDefault="00EE2C06" w:rsidP="003E1FA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</w:pPr>
                                <w:r w:rsidRPr="00EE2C06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Universidad Nacional de La Matanza, Secretaría de Extensión Universitaria</w:t>
                                </w:r>
                              </w:p>
                              <w:p w:rsidR="00EE2C06" w:rsidRPr="00EE2C06" w:rsidRDefault="00EE2C06" w:rsidP="003E1FA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</w:pPr>
                              </w:p>
                              <w:p w:rsidR="00EE2C06" w:rsidRPr="00EE2C06" w:rsidRDefault="00EE2C06" w:rsidP="003E1FA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</w:pPr>
                                <w:r w:rsidRPr="00EE2C06">
                                  <w:rPr>
                                    <w:rFonts w:ascii="Arial" w:hAnsi="Arial" w:cs="Arial"/>
                                    <w:color w:val="FFFFFF"/>
                                    <w:lang w:val="es-ES"/>
                                  </w:rPr>
                                  <w:t>San Justo, Argentina</w:t>
                                </w:r>
                              </w:p>
                              <w:p w:rsidR="00EE2C06" w:rsidRPr="00EE2C06" w:rsidRDefault="00EE2C06" w:rsidP="003E1FA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</w:rPr>
                                </w:pPr>
                                <w:r w:rsidRPr="00EE2C06">
                                  <w:rPr>
                                    <w:rFonts w:ascii="Arial" w:hAnsi="Arial" w:cs="Arial"/>
                                    <w:b/>
                                    <w:color w:val="FFFFFF"/>
                                  </w:rPr>
                                  <w:t xml:space="preserve">Disponible en: </w:t>
                                </w:r>
                                <w:hyperlink r:id="rId10" w:history="1">
                                  <w:r w:rsidRPr="00EE2C06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http://antigua.unlam.edu.ar</w:t>
                                  </w:r>
                                </w:hyperlink>
                              </w:p>
                              <w:p w:rsidR="00EE2C06" w:rsidRPr="00B47494" w:rsidRDefault="00EE2C06" w:rsidP="00EE2C06">
                                <w:pPr>
                                  <w:rPr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2" o:spid="_x0000_s1027" style="position:absolute;margin-left:-9.9pt;margin-top:445.65pt;width:549.3pt;height:163.7pt;z-index:251662335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" o:allowincell="f" fillcolor="#365f91" strokecolor="white" strokeweight="1pt">
                    <v:shadow color="#d8d8d8" offset="3pt,3pt"/>
                    <v:textbox inset="14.4pt,,14.4pt">
                      <w:txbxContent>
                        <w:p w:rsidR="00EE2C06" w:rsidRPr="00EE2C06" w:rsidRDefault="007414E4" w:rsidP="007414E4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Reid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, P. J</w:t>
                          </w:r>
                          <w:r w:rsidR="00EE2C06" w:rsidRPr="00EE2C06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. (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 xml:space="preserve">diciembre </w:t>
                          </w:r>
                          <w:r w:rsidR="00EE2C06" w:rsidRPr="00EE2C06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 xml:space="preserve">de 2017).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 xml:space="preserve">Comentario: Iñigo Carrera, N. (2012). </w:t>
                          </w:r>
                          <w:r w:rsidRPr="007414E4">
                            <w:rPr>
                              <w:rFonts w:ascii="Arial" w:hAnsi="Arial" w:cs="Arial"/>
                              <w:i/>
                              <w:color w:val="FFFFFF"/>
                              <w:lang w:val="es-ES"/>
                            </w:rPr>
                            <w:t>La Estrategia de la Clase Obrera. 1936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.</w:t>
                          </w:r>
                          <w:r w:rsidRPr="007414E4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 xml:space="preserve"> Buenos Aires,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 xml:space="preserve"> Argentina: </w:t>
                          </w:r>
                          <w:r w:rsidRPr="007414E4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 xml:space="preserve">Imago </w:t>
                          </w:r>
                          <w:proofErr w:type="spellStart"/>
                          <w:r w:rsidRPr="007414E4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Mundi</w:t>
                          </w:r>
                          <w:proofErr w:type="spellEnd"/>
                          <w:r w:rsidR="00EE2C06" w:rsidRPr="00EE2C06">
                            <w:rPr>
                              <w:rFonts w:ascii="Arial" w:hAnsi="Arial" w:cs="Arial"/>
                              <w:i/>
                              <w:color w:val="FFFFFF"/>
                              <w:lang w:val="es-ES"/>
                            </w:rPr>
                            <w:t>, 1</w:t>
                          </w:r>
                          <w:r w:rsidR="00EE2C06" w:rsidRPr="00EE2C06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(</w:t>
                          </w:r>
                          <w:r w:rsidR="00AE2EA2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2</w:t>
                          </w:r>
                          <w:r w:rsidR="00EE2C06" w:rsidRPr="00EE2C06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 xml:space="preserve">), </w:t>
                          </w:r>
                          <w:r w:rsidR="00C558EE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200-201</w:t>
                          </w:r>
                          <w:r w:rsidR="00EE2C06" w:rsidRPr="00EE2C06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.</w:t>
                          </w:r>
                        </w:p>
                        <w:p w:rsidR="00EE2C06" w:rsidRPr="00EE2C06" w:rsidRDefault="00EE2C06" w:rsidP="003E1FA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</w:pPr>
                        </w:p>
                        <w:p w:rsidR="00EE2C06" w:rsidRPr="00EE2C06" w:rsidRDefault="00EE2C06" w:rsidP="003E1F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</w:pPr>
                          <w:r w:rsidRPr="00EE2C06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Junta de Estudios Históricos de La Matanza</w:t>
                          </w:r>
                        </w:p>
                        <w:p w:rsidR="00EE2C06" w:rsidRPr="00EE2C06" w:rsidRDefault="00EE2C06" w:rsidP="003E1F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</w:pPr>
                          <w:r w:rsidRPr="00EE2C06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Universidad Nacional de La Matanza, Secretaría de Extensión Universitaria</w:t>
                          </w:r>
                        </w:p>
                        <w:p w:rsidR="00EE2C06" w:rsidRPr="00EE2C06" w:rsidRDefault="00EE2C06" w:rsidP="003E1F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</w:pPr>
                        </w:p>
                        <w:p w:rsidR="00EE2C06" w:rsidRPr="00EE2C06" w:rsidRDefault="00EE2C06" w:rsidP="003E1F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</w:pPr>
                          <w:r w:rsidRPr="00EE2C06">
                            <w:rPr>
                              <w:rFonts w:ascii="Arial" w:hAnsi="Arial" w:cs="Arial"/>
                              <w:color w:val="FFFFFF"/>
                              <w:lang w:val="es-ES"/>
                            </w:rPr>
                            <w:t>San Justo, Argentina</w:t>
                          </w:r>
                        </w:p>
                        <w:p w:rsidR="00EE2C06" w:rsidRPr="00EE2C06" w:rsidRDefault="00EE2C06" w:rsidP="003E1F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EE2C06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 xml:space="preserve">Disponible en: </w:t>
                          </w:r>
                          <w:hyperlink r:id="rId11" w:history="1">
                            <w:r w:rsidRPr="00EE2C06">
                              <w:rPr>
                                <w:rStyle w:val="Hipervnculo"/>
                                <w:rFonts w:ascii="Arial" w:hAnsi="Arial" w:cs="Arial"/>
                                <w:b/>
                                <w:color w:val="FFFFFF"/>
                              </w:rPr>
                              <w:t>http://antigua.unlam.edu.ar</w:t>
                            </w:r>
                          </w:hyperlink>
                        </w:p>
                        <w:p w:rsidR="00EE2C06" w:rsidRPr="00B47494" w:rsidRDefault="00EE2C06" w:rsidP="00EE2C06">
                          <w:pPr>
                            <w:rPr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E2C06" w:rsidRPr="00EE2C06">
            <w:rPr>
              <w:rFonts w:ascii="Calibri" w:eastAsia="Times New Roman" w:hAnsi="Calibri" w:cs="Times New Roman"/>
              <w:lang w:val="es-ES"/>
            </w:rPr>
            <w:br w:type="page"/>
          </w:r>
        </w:p>
        <w:p w:rsidR="00EE2C06" w:rsidRPr="00EE2C06" w:rsidRDefault="00CF254B" w:rsidP="00EE2C06">
          <w:pPr>
            <w:spacing w:after="0" w:line="240" w:lineRule="auto"/>
            <w:rPr>
              <w:rFonts w:ascii="Calibri" w:eastAsia="Times New Roman" w:hAnsi="Calibri" w:cs="Times New Roman"/>
              <w:lang w:val="es-ES"/>
            </w:rPr>
          </w:pPr>
        </w:p>
      </w:sdtContent>
    </w:sdt>
    <w:p w:rsidR="00EE2C06" w:rsidRPr="00EE2C06" w:rsidRDefault="00EE2C06" w:rsidP="00EE2C0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Lectura de Historia Recomendadas</w:t>
      </w:r>
    </w:p>
    <w:p w:rsidR="00EE2C06" w:rsidRPr="00EE2C06" w:rsidRDefault="007414E4" w:rsidP="00EE2C06">
      <w:pPr>
        <w:spacing w:after="0"/>
        <w:ind w:firstLine="737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7414E4">
        <w:rPr>
          <w:rFonts w:ascii="Times New Roman" w:eastAsia="Calibri" w:hAnsi="Times New Roman" w:cs="Times New Roman"/>
          <w:b/>
          <w:sz w:val="52"/>
          <w:szCs w:val="52"/>
        </w:rPr>
        <w:t xml:space="preserve">Comentario: Iñigo Carrera, N. (2012). La Estrategia de la Clase Obrera. 1936. Buenos Aires, Argentina: Imago </w:t>
      </w:r>
      <w:proofErr w:type="spellStart"/>
      <w:r w:rsidRPr="007414E4">
        <w:rPr>
          <w:rFonts w:ascii="Times New Roman" w:eastAsia="Calibri" w:hAnsi="Times New Roman" w:cs="Times New Roman"/>
          <w:b/>
          <w:sz w:val="52"/>
          <w:szCs w:val="52"/>
        </w:rPr>
        <w:t>Mundi</w:t>
      </w:r>
      <w:proofErr w:type="spellEnd"/>
    </w:p>
    <w:p w:rsidR="00EE2C06" w:rsidRPr="00EE2C06" w:rsidRDefault="007414E4" w:rsidP="00EE2C06">
      <w:pPr>
        <w:spacing w:after="0" w:line="360" w:lineRule="auto"/>
        <w:ind w:firstLine="73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Pablo José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Reid</w:t>
      </w:r>
      <w:proofErr w:type="spellEnd"/>
      <w:r w:rsidR="00EE2C06" w:rsidRPr="00EE2C0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:rsidR="00EE2C06" w:rsidRPr="00EE2C06" w:rsidRDefault="00EE2C06" w:rsidP="00EE2C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2C06">
        <w:rPr>
          <w:rFonts w:ascii="Times New Roman" w:eastAsia="Calibri" w:hAnsi="Times New Roman" w:cs="Times New Roman"/>
          <w:sz w:val="24"/>
          <w:szCs w:val="24"/>
        </w:rPr>
        <w:t xml:space="preserve">Universidad Nacional de La Matanza, </w:t>
      </w:r>
      <w:r w:rsidR="007414E4">
        <w:rPr>
          <w:rFonts w:ascii="Times New Roman" w:eastAsia="Calibri" w:hAnsi="Times New Roman" w:cs="Times New Roman"/>
          <w:sz w:val="24"/>
          <w:szCs w:val="24"/>
        </w:rPr>
        <w:t>Escuela de Formación Continua</w:t>
      </w:r>
      <w:r w:rsidRPr="00EE2C06">
        <w:rPr>
          <w:rFonts w:ascii="Times New Roman" w:eastAsia="Calibri" w:hAnsi="Times New Roman" w:cs="Times New Roman"/>
          <w:sz w:val="24"/>
          <w:szCs w:val="24"/>
        </w:rPr>
        <w:t>, San Justo, Argentina</w:t>
      </w:r>
    </w:p>
    <w:p w:rsidR="00EE2C06" w:rsidRPr="00EE2C06" w:rsidRDefault="00EE2C06" w:rsidP="00EE2C06">
      <w:pPr>
        <w:spacing w:after="0" w:line="360" w:lineRule="auto"/>
        <w:rPr>
          <w:rFonts w:ascii="Times New Roman" w:eastAsia="Times New Roman" w:hAnsi="Times New Roman" w:cs="Times New Roman"/>
          <w:lang w:val="es-ES"/>
        </w:rPr>
      </w:pPr>
      <w:r w:rsidRPr="00EE2C06">
        <w:rPr>
          <w:rFonts w:ascii="Times New Roman" w:eastAsia="Times New Roman" w:hAnsi="Times New Roman" w:cs="Times New Roman"/>
          <w:lang w:val="es-ES"/>
        </w:rPr>
        <w:t>Fecha de recepción</w:t>
      </w:r>
      <w:r w:rsidR="007414E4">
        <w:rPr>
          <w:rFonts w:ascii="Times New Roman" w:eastAsia="Times New Roman" w:hAnsi="Times New Roman" w:cs="Times New Roman"/>
          <w:lang w:val="es-ES"/>
        </w:rPr>
        <w:t>: 10 de abril de 2017</w:t>
      </w:r>
    </w:p>
    <w:p w:rsidR="00EE2C06" w:rsidRPr="00EE2C06" w:rsidRDefault="00EE2C06" w:rsidP="00EE2C06">
      <w:pPr>
        <w:spacing w:after="0" w:line="360" w:lineRule="auto"/>
        <w:rPr>
          <w:rFonts w:ascii="Times New Roman" w:eastAsia="Times New Roman" w:hAnsi="Times New Roman" w:cs="Times New Roman"/>
          <w:lang w:val="es-ES"/>
        </w:rPr>
      </w:pPr>
      <w:r w:rsidRPr="00EE2C06">
        <w:rPr>
          <w:rFonts w:ascii="Times New Roman" w:eastAsia="Times New Roman" w:hAnsi="Times New Roman" w:cs="Times New Roman"/>
          <w:lang w:val="es-ES"/>
        </w:rPr>
        <w:t>Fecha de aceptación y versión final:</w:t>
      </w:r>
      <w:r w:rsidR="00F53A67">
        <w:rPr>
          <w:rFonts w:ascii="Times New Roman" w:eastAsia="Times New Roman" w:hAnsi="Times New Roman" w:cs="Times New Roman"/>
          <w:lang w:val="es-ES"/>
        </w:rPr>
        <w:t xml:space="preserve"> 21 de abril de 201</w:t>
      </w:r>
      <w:r w:rsidR="007414E4">
        <w:rPr>
          <w:rFonts w:ascii="Times New Roman" w:eastAsia="Times New Roman" w:hAnsi="Times New Roman" w:cs="Times New Roman"/>
          <w:lang w:val="es-ES"/>
        </w:rPr>
        <w:t>7</w:t>
      </w:r>
    </w:p>
    <w:p w:rsidR="007E215C" w:rsidRDefault="007E215C" w:rsidP="007E215C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7414E4">
        <w:rPr>
          <w:rFonts w:ascii="Times New Roman" w:hAnsi="Times New Roman" w:cs="Times New Roman"/>
          <w:sz w:val="24"/>
          <w:szCs w:val="24"/>
          <w:lang w:val="es-ES"/>
        </w:rPr>
        <w:t>i</w:t>
      </w:r>
      <w:r>
        <w:rPr>
          <w:rFonts w:ascii="Times New Roman" w:hAnsi="Times New Roman" w:cs="Times New Roman"/>
          <w:sz w:val="24"/>
          <w:szCs w:val="24"/>
          <w:lang w:val="es-ES"/>
        </w:rPr>
        <w:t>ce el historiador Iñigo Carrera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(2012):</w:t>
      </w:r>
    </w:p>
    <w:p w:rsidR="007E215C" w:rsidRDefault="007414E4" w:rsidP="007E215C">
      <w:pPr>
        <w:tabs>
          <w:tab w:val="left" w:pos="142"/>
        </w:tabs>
        <w:spacing w:after="0" w:line="480" w:lineRule="auto"/>
        <w:ind w:left="709" w:right="75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414E4">
        <w:rPr>
          <w:rFonts w:ascii="Times New Roman" w:hAnsi="Times New Roman" w:cs="Times New Roman"/>
          <w:sz w:val="24"/>
          <w:szCs w:val="24"/>
          <w:lang w:val="es-ES"/>
        </w:rPr>
        <w:t>Para encontrar un hecho comparable a la huelga general del 7 y 8 de enero de 1936, el diario Crítica debió remontarse  a la Semana de enero de 1919… Sin embargo, a pesar de la extensión de las movilizaciones y choques callejeros, y de que la policía debió abandonar las calles del noroeste porteño a los manifestantes, los estudios históricos n</w:t>
      </w:r>
      <w:r w:rsidR="007E215C">
        <w:rPr>
          <w:rFonts w:ascii="Times New Roman" w:hAnsi="Times New Roman" w:cs="Times New Roman"/>
          <w:sz w:val="24"/>
          <w:szCs w:val="24"/>
          <w:lang w:val="es-ES"/>
        </w:rPr>
        <w:t>o le han dado mayor importancia. (p. 5).</w:t>
      </w:r>
    </w:p>
    <w:p w:rsidR="007414E4" w:rsidRPr="007414E4" w:rsidRDefault="007414E4" w:rsidP="007414E4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414E4">
        <w:rPr>
          <w:rFonts w:ascii="Times New Roman" w:hAnsi="Times New Roman" w:cs="Times New Roman"/>
          <w:sz w:val="24"/>
          <w:szCs w:val="24"/>
          <w:lang w:val="es-ES"/>
        </w:rPr>
        <w:t>Por lo cual normalmente suele saltarse en la mayoría de los libros de historia especializados de difusión masiva o escolares, de la “Semana Trágica” de 1919 al “17 de oc</w:t>
      </w:r>
      <w:r w:rsidR="007E215C">
        <w:rPr>
          <w:rFonts w:ascii="Times New Roman" w:hAnsi="Times New Roman" w:cs="Times New Roman"/>
          <w:sz w:val="24"/>
          <w:szCs w:val="24"/>
          <w:lang w:val="es-ES"/>
        </w:rPr>
        <w:t xml:space="preserve">tubre del 45” o al “Cordobazo” </w:t>
      </w:r>
      <w:r w:rsidRPr="007414E4">
        <w:rPr>
          <w:rFonts w:ascii="Times New Roman" w:hAnsi="Times New Roman" w:cs="Times New Roman"/>
          <w:sz w:val="24"/>
          <w:szCs w:val="24"/>
          <w:lang w:val="es-ES"/>
        </w:rPr>
        <w:t>de 1969.</w:t>
      </w:r>
      <w:r w:rsidR="007E21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14E4">
        <w:rPr>
          <w:rFonts w:ascii="Times New Roman" w:hAnsi="Times New Roman" w:cs="Times New Roman"/>
          <w:sz w:val="24"/>
          <w:szCs w:val="24"/>
          <w:lang w:val="es-ES"/>
        </w:rPr>
        <w:t xml:space="preserve">En 16 capítulos, un anexo fotográfico y un apéndice documental se hace un minucioso estudio, análisis y relato de dicha huelga, epilogo de la huelga de los obreros de la construcción ocurrida entre octubre de 1935 y enero de de 1936 que condujera la FONC (Federación Obrera Nacional de la </w:t>
      </w:r>
      <w:r w:rsidRPr="007414E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Construcción), sindicato fundado por el Partido Comunista argentino en defensa de las condiciones de trabajo de sus afiliados.  </w:t>
      </w:r>
    </w:p>
    <w:p w:rsidR="007414E4" w:rsidRPr="007414E4" w:rsidRDefault="007414E4" w:rsidP="007414E4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414E4">
        <w:rPr>
          <w:rFonts w:ascii="Times New Roman" w:hAnsi="Times New Roman" w:cs="Times New Roman"/>
          <w:sz w:val="24"/>
          <w:szCs w:val="24"/>
          <w:lang w:val="es-ES"/>
        </w:rPr>
        <w:t>El relato manifiesta más de 60.000 obreros involucrados, tranvías, ómnibus, carros de basura volcados o incendiados, numerosos barrios tomados por los obreros, choques con la policía varias veces replegada, dos días de tensión, obreros detenidos, torturados, etc</w:t>
      </w:r>
      <w:r w:rsidR="006946F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7414E4">
        <w:rPr>
          <w:rFonts w:ascii="Times New Roman" w:hAnsi="Times New Roman" w:cs="Times New Roman"/>
          <w:sz w:val="24"/>
          <w:szCs w:val="24"/>
          <w:lang w:val="es-ES"/>
        </w:rPr>
        <w:t xml:space="preserve">; que hablan de la magnitud de la huelga obrera y el impacto que tuvo en su momento en el país, la clase obrera, los sindicatos y los partidos políticos. Pero también despliega un detallado análisis sobre el desarrollo de los barrios de la Ciudad de Buenos Aires, la trayectoria de la actividad fabril y la evolución de la clase obrera en cuanto a su crecimiento, diversificación, politización y sindicalización hasta la década de 1930. </w:t>
      </w:r>
    </w:p>
    <w:p w:rsidR="009711F5" w:rsidRDefault="007414E4" w:rsidP="00EE2C0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414E4">
        <w:rPr>
          <w:rFonts w:ascii="Times New Roman" w:hAnsi="Times New Roman" w:cs="Times New Roman"/>
          <w:sz w:val="24"/>
          <w:szCs w:val="24"/>
          <w:lang w:val="es-ES"/>
        </w:rPr>
        <w:t xml:space="preserve">Sustentado en un amplio aparato bibliográfico, documental, periodístico y testimonial de la época donde </w:t>
      </w:r>
      <w:r w:rsidR="009711F5">
        <w:rPr>
          <w:rFonts w:ascii="Times New Roman" w:hAnsi="Times New Roman" w:cs="Times New Roman"/>
          <w:sz w:val="24"/>
          <w:szCs w:val="24"/>
          <w:lang w:val="es-ES"/>
        </w:rPr>
        <w:t xml:space="preserve">Iñigo Carrera (2012) </w:t>
      </w:r>
      <w:r w:rsidRPr="007414E4">
        <w:rPr>
          <w:rFonts w:ascii="Times New Roman" w:hAnsi="Times New Roman" w:cs="Times New Roman"/>
          <w:sz w:val="24"/>
          <w:szCs w:val="24"/>
          <w:lang w:val="es-ES"/>
        </w:rPr>
        <w:t>afirma que</w:t>
      </w:r>
      <w:r w:rsidR="009711F5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7414E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9711F5" w:rsidRDefault="007414E4" w:rsidP="009711F5">
      <w:pPr>
        <w:tabs>
          <w:tab w:val="left" w:pos="142"/>
        </w:tabs>
        <w:spacing w:after="0" w:line="480" w:lineRule="auto"/>
        <w:ind w:left="709" w:right="75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711F5">
        <w:rPr>
          <w:rFonts w:ascii="Times New Roman" w:hAnsi="Times New Roman" w:cs="Times New Roman"/>
          <w:sz w:val="24"/>
          <w:szCs w:val="24"/>
          <w:lang w:val="es-ES"/>
        </w:rPr>
        <w:t>Las historias del movimiento obrero escritas por los protagonistas, militantes… tienen la enorme virtud de haber sido las primeras en recopilar el material documental, y, más aún, sus autores… E</w:t>
      </w:r>
      <w:r w:rsidR="00C1294A" w:rsidRPr="009711F5">
        <w:rPr>
          <w:rFonts w:ascii="Times New Roman" w:hAnsi="Times New Roman" w:cs="Times New Roman"/>
          <w:sz w:val="24"/>
          <w:szCs w:val="24"/>
          <w:lang w:val="es-ES"/>
        </w:rPr>
        <w:t>l recuerdo de los hechos (y el</w:t>
      </w:r>
      <w:r w:rsidRPr="009711F5">
        <w:rPr>
          <w:rFonts w:ascii="Times New Roman" w:hAnsi="Times New Roman" w:cs="Times New Roman"/>
          <w:sz w:val="24"/>
          <w:szCs w:val="24"/>
          <w:lang w:val="es-ES"/>
        </w:rPr>
        <w:t xml:space="preserve"> olvido de otros) está recortado por la concepción (teórica) acerca de qu</w:t>
      </w:r>
      <w:r w:rsidR="008A5667" w:rsidRPr="009711F5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Pr="009711F5">
        <w:rPr>
          <w:rFonts w:ascii="Times New Roman" w:hAnsi="Times New Roman" w:cs="Times New Roman"/>
          <w:sz w:val="24"/>
          <w:szCs w:val="24"/>
          <w:lang w:val="es-ES"/>
        </w:rPr>
        <w:t xml:space="preserve"> y c</w:t>
      </w:r>
      <w:r w:rsidR="008A5667" w:rsidRPr="009711F5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9711F5">
        <w:rPr>
          <w:rFonts w:ascii="Times New Roman" w:hAnsi="Times New Roman" w:cs="Times New Roman"/>
          <w:sz w:val="24"/>
          <w:szCs w:val="24"/>
          <w:lang w:val="es-ES"/>
        </w:rPr>
        <w:t>mo observar. En este caso la huelga de enero de 1936…</w:t>
      </w:r>
      <w:r w:rsidR="009711F5">
        <w:rPr>
          <w:rFonts w:ascii="Times New Roman" w:hAnsi="Times New Roman" w:cs="Times New Roman"/>
          <w:sz w:val="24"/>
          <w:szCs w:val="24"/>
          <w:lang w:val="es-ES"/>
        </w:rPr>
        <w:t xml:space="preserve"> (p. 7). </w:t>
      </w:r>
    </w:p>
    <w:p w:rsidR="00A92998" w:rsidRDefault="009711F5" w:rsidP="00EE2C0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7414E4" w:rsidRPr="007414E4">
        <w:rPr>
          <w:rFonts w:ascii="Times New Roman" w:hAnsi="Times New Roman" w:cs="Times New Roman"/>
          <w:sz w:val="24"/>
          <w:szCs w:val="24"/>
          <w:lang w:val="es-ES"/>
        </w:rPr>
        <w:t xml:space="preserve">nvita a los historiadores, estudiantes de la ciencia y el público militante o solo interesado, a internarse en la lectura de este libro para conocer los pormenores del hecho, la metodología utilizada y la interpretación en dimensión histórica de dicha huelga. </w:t>
      </w:r>
    </w:p>
    <w:p w:rsidR="009711F5" w:rsidRPr="009711F5" w:rsidRDefault="009711F5" w:rsidP="009711F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711F5">
        <w:rPr>
          <w:rFonts w:ascii="Times New Roman" w:hAnsi="Times New Roman" w:cs="Times New Roman"/>
          <w:b/>
          <w:sz w:val="24"/>
          <w:szCs w:val="24"/>
          <w:lang w:val="es-ES"/>
        </w:rPr>
        <w:t>Referencias</w:t>
      </w:r>
    </w:p>
    <w:p w:rsidR="009711F5" w:rsidRPr="007414E4" w:rsidRDefault="009711F5" w:rsidP="007E215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711F5">
        <w:rPr>
          <w:rFonts w:ascii="Times New Roman" w:hAnsi="Times New Roman" w:cs="Times New Roman"/>
          <w:sz w:val="24"/>
          <w:szCs w:val="24"/>
          <w:lang w:val="es-ES"/>
        </w:rPr>
        <w:t xml:space="preserve">Iñigo Carrera, N. (2012). </w:t>
      </w:r>
      <w:r w:rsidRPr="009711F5">
        <w:rPr>
          <w:rFonts w:ascii="Times New Roman" w:hAnsi="Times New Roman" w:cs="Times New Roman"/>
          <w:i/>
          <w:sz w:val="24"/>
          <w:szCs w:val="24"/>
          <w:lang w:val="es-ES"/>
        </w:rPr>
        <w:t xml:space="preserve">La Estrategia de la Clase Obrera. 1936. </w:t>
      </w:r>
      <w:r w:rsidRPr="009711F5">
        <w:rPr>
          <w:rFonts w:ascii="Times New Roman" w:hAnsi="Times New Roman" w:cs="Times New Roman"/>
          <w:sz w:val="24"/>
          <w:szCs w:val="24"/>
          <w:lang w:val="es-ES"/>
        </w:rPr>
        <w:t xml:space="preserve">Buenos Aires, Argentina: Imago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s-ES"/>
        </w:rPr>
        <w:t>Mundi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s-ES"/>
        </w:rPr>
        <w:t>, 1(2), 200-201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9711F5" w:rsidRPr="007414E4" w:rsidSect="00C558EE">
      <w:headerReference w:type="default" r:id="rId12"/>
      <w:footerReference w:type="default" r:id="rId13"/>
      <w:pgSz w:w="12240" w:h="15840" w:code="1"/>
      <w:pgMar w:top="1418" w:right="1701" w:bottom="1418" w:left="1701" w:header="709" w:footer="709" w:gutter="0"/>
      <w:pgNumType w:start="1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4B" w:rsidRDefault="00CF254B" w:rsidP="00F73B7A">
      <w:pPr>
        <w:spacing w:after="0" w:line="240" w:lineRule="auto"/>
      </w:pPr>
      <w:r>
        <w:separator/>
      </w:r>
    </w:p>
  </w:endnote>
  <w:endnote w:type="continuationSeparator" w:id="0">
    <w:p w:rsidR="00CF254B" w:rsidRDefault="00CF254B" w:rsidP="00F7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06" w:rsidRDefault="00EE2C06" w:rsidP="00EE2C06">
    <w:pPr>
      <w:pStyle w:val="Encabezado"/>
      <w:jc w:val="center"/>
      <w:rPr>
        <w:rFonts w:ascii="Arial" w:hAnsi="Arial" w:cs="Arial"/>
        <w:i/>
        <w:sz w:val="16"/>
        <w:szCs w:val="16"/>
      </w:rPr>
    </w:pPr>
    <w:bookmarkStart w:id="1" w:name="OLE_LINK1"/>
    <w:bookmarkStart w:id="2" w:name="OLE_LINK2"/>
    <w:bookmarkStart w:id="3" w:name="_Hlk484518231"/>
  </w:p>
  <w:p w:rsidR="00EE2C06" w:rsidRPr="00174B80" w:rsidRDefault="00EE2C06" w:rsidP="00AE2EA2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 w:rsidRPr="005B5D7B">
      <w:rPr>
        <w:rFonts w:ascii="Arial" w:hAnsi="Arial" w:cs="Arial"/>
        <w:i/>
        <w:sz w:val="16"/>
        <w:szCs w:val="16"/>
      </w:rPr>
      <w:t>Antigua Matanza. Revista de Historia Regional</w:t>
    </w:r>
    <w:r>
      <w:rPr>
        <w:rFonts w:ascii="Arial" w:hAnsi="Arial" w:cs="Arial"/>
        <w:i/>
        <w:sz w:val="16"/>
        <w:szCs w:val="16"/>
      </w:rPr>
      <w:t>, 1</w:t>
    </w:r>
    <w:r w:rsidR="00AE2EA2">
      <w:rPr>
        <w:rFonts w:ascii="Arial" w:hAnsi="Arial" w:cs="Arial"/>
        <w:sz w:val="16"/>
        <w:szCs w:val="16"/>
      </w:rPr>
      <w:t>(2</w:t>
    </w:r>
    <w:r>
      <w:rPr>
        <w:rFonts w:ascii="Arial" w:hAnsi="Arial" w:cs="Arial"/>
        <w:sz w:val="16"/>
        <w:szCs w:val="16"/>
      </w:rPr>
      <w:t xml:space="preserve">), </w:t>
    </w:r>
    <w:r w:rsidR="00174B80">
      <w:rPr>
        <w:rFonts w:ascii="Arial" w:hAnsi="Arial" w:cs="Arial"/>
        <w:sz w:val="16"/>
        <w:szCs w:val="16"/>
      </w:rPr>
      <w:t>200-201</w:t>
    </w:r>
    <w:r w:rsidR="00AE2EA2">
      <w:rPr>
        <w:rFonts w:ascii="Arial" w:hAnsi="Arial" w:cs="Arial"/>
        <w:sz w:val="16"/>
        <w:szCs w:val="16"/>
      </w:rPr>
      <w:t>.</w:t>
    </w:r>
  </w:p>
  <w:p w:rsidR="00EE2C06" w:rsidRPr="00776C61" w:rsidRDefault="00EE2C06" w:rsidP="00EE2C06">
    <w:pPr>
      <w:pStyle w:val="Encabezado"/>
      <w:jc w:val="center"/>
      <w:rPr>
        <w:rFonts w:ascii="Arial" w:hAnsi="Arial" w:cs="Arial"/>
        <w:sz w:val="16"/>
        <w:szCs w:val="16"/>
        <w:lang w:val="en-US"/>
      </w:rPr>
    </w:pPr>
    <w:r w:rsidRPr="00776C61">
      <w:rPr>
        <w:rFonts w:ascii="Arial" w:hAnsi="Arial" w:cs="Arial"/>
        <w:sz w:val="16"/>
        <w:szCs w:val="16"/>
        <w:lang w:val="en-US"/>
      </w:rPr>
      <w:t xml:space="preserve">URL: </w:t>
    </w:r>
    <w:hyperlink r:id="rId1" w:history="1">
      <w:r w:rsidRPr="00776C61">
        <w:rPr>
          <w:rStyle w:val="Hipervnculo"/>
          <w:rFonts w:ascii="Arial" w:hAnsi="Arial" w:cs="Arial"/>
          <w:color w:val="auto"/>
          <w:sz w:val="16"/>
          <w:szCs w:val="16"/>
          <w:u w:val="none"/>
          <w:lang w:val="en-US"/>
        </w:rPr>
        <w:t>http://antigua.unlam.edu.ar</w:t>
      </w:r>
    </w:hyperlink>
    <w:bookmarkEnd w:id="1"/>
    <w:bookmarkEnd w:id="2"/>
    <w:bookmarkEnd w:id="3"/>
  </w:p>
  <w:p w:rsidR="00EE2C06" w:rsidRPr="00776C61" w:rsidRDefault="00EE2C06" w:rsidP="00EE2C06">
    <w:pPr>
      <w:pStyle w:val="Encabezado"/>
      <w:jc w:val="center"/>
      <w:rPr>
        <w:rFonts w:ascii="Arial" w:hAnsi="Arial" w:cs="Arial"/>
        <w:sz w:val="16"/>
        <w:szCs w:val="16"/>
        <w:lang w:val="en-US"/>
      </w:rPr>
    </w:pPr>
  </w:p>
  <w:p w:rsidR="00F73B7A" w:rsidRPr="00EE2C06" w:rsidRDefault="00EE2C06" w:rsidP="00EE2C06">
    <w:pPr>
      <w:pStyle w:val="Encabezado"/>
      <w:jc w:val="right"/>
      <w:rPr>
        <w:rFonts w:ascii="Arial" w:hAnsi="Arial" w:cs="Arial"/>
        <w:sz w:val="20"/>
        <w:szCs w:val="20"/>
        <w:lang w:val="en-US"/>
      </w:rPr>
    </w:pPr>
    <w:proofErr w:type="spellStart"/>
    <w:r w:rsidRPr="00ED0D93">
      <w:rPr>
        <w:rFonts w:ascii="Arial" w:hAnsi="Arial" w:cs="Arial"/>
        <w:spacing w:val="60"/>
        <w:sz w:val="20"/>
        <w:szCs w:val="20"/>
        <w:lang w:val="en-US"/>
      </w:rPr>
      <w:t>Página</w:t>
    </w:r>
    <w:proofErr w:type="spellEnd"/>
    <w:r w:rsidRPr="00ED0D93">
      <w:rPr>
        <w:rFonts w:ascii="Arial" w:hAnsi="Arial" w:cs="Arial"/>
        <w:sz w:val="20"/>
        <w:szCs w:val="20"/>
        <w:lang w:val="en-US"/>
      </w:rPr>
      <w:t xml:space="preserve"> | </w:t>
    </w:r>
    <w:r w:rsidR="00065DE8" w:rsidRPr="00ED0D93">
      <w:rPr>
        <w:rFonts w:ascii="Arial" w:hAnsi="Arial" w:cs="Arial"/>
        <w:lang w:val="en-US"/>
      </w:rPr>
      <w:fldChar w:fldCharType="begin"/>
    </w:r>
    <w:r w:rsidRPr="00ED0D93">
      <w:rPr>
        <w:rFonts w:ascii="Arial" w:hAnsi="Arial" w:cs="Arial"/>
        <w:lang w:val="en-US"/>
      </w:rPr>
      <w:instrText xml:space="preserve"> PAGE   \* MERGEFORMAT </w:instrText>
    </w:r>
    <w:r w:rsidR="00065DE8" w:rsidRPr="00ED0D93">
      <w:rPr>
        <w:rFonts w:ascii="Arial" w:hAnsi="Arial" w:cs="Arial"/>
        <w:lang w:val="en-US"/>
      </w:rPr>
      <w:fldChar w:fldCharType="separate"/>
    </w:r>
    <w:r w:rsidR="0085439A" w:rsidRPr="0085439A">
      <w:rPr>
        <w:rFonts w:ascii="Arial" w:hAnsi="Arial" w:cs="Arial"/>
        <w:b/>
        <w:noProof/>
        <w:lang w:val="en-US"/>
      </w:rPr>
      <w:t>201</w:t>
    </w:r>
    <w:r w:rsidR="00065DE8" w:rsidRPr="00ED0D93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4B" w:rsidRDefault="00CF254B" w:rsidP="00F73B7A">
      <w:pPr>
        <w:spacing w:after="0" w:line="240" w:lineRule="auto"/>
      </w:pPr>
      <w:r>
        <w:separator/>
      </w:r>
    </w:p>
  </w:footnote>
  <w:footnote w:type="continuationSeparator" w:id="0">
    <w:p w:rsidR="00CF254B" w:rsidRDefault="00CF254B" w:rsidP="00F73B7A">
      <w:pPr>
        <w:spacing w:after="0" w:line="240" w:lineRule="auto"/>
      </w:pPr>
      <w:r>
        <w:continuationSeparator/>
      </w:r>
    </w:p>
  </w:footnote>
  <w:footnote w:id="1">
    <w:p w:rsidR="00EE2C06" w:rsidRPr="00F133A9" w:rsidRDefault="00EE2C06" w:rsidP="00F133A9">
      <w:pPr>
        <w:pStyle w:val="Textonotapie1"/>
        <w:ind w:left="0" w:firstLine="0"/>
        <w:jc w:val="both"/>
        <w:rPr>
          <w:rFonts w:ascii="Times New Roman" w:hAnsi="Times New Roman" w:cs="Times New Roman"/>
          <w:lang w:val="es-ES"/>
        </w:rPr>
      </w:pPr>
      <w:r w:rsidRPr="00F133A9">
        <w:rPr>
          <w:rStyle w:val="Refdenotaalpie"/>
          <w:rFonts w:ascii="Times New Roman" w:hAnsi="Times New Roman" w:cs="Times New Roman"/>
        </w:rPr>
        <w:footnoteRef/>
      </w:r>
      <w:r w:rsidR="00C1294A">
        <w:rPr>
          <w:rFonts w:ascii="Times New Roman" w:hAnsi="Times New Roman" w:cs="Times New Roman"/>
        </w:rPr>
        <w:t xml:space="preserve"> Profesor y Licenciado en Historia. Docente de los seminarios de Historia de América Latina siglo XX y de Historia Económica Argentina, de la Licenciatura en Historia de la Escuela de Formación Continua, UNLaM.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06" w:rsidRPr="005B5D7B" w:rsidRDefault="007414E4" w:rsidP="00EE2C06">
    <w:pPr>
      <w:pStyle w:val="Encabezado"/>
      <w:jc w:val="center"/>
      <w:rPr>
        <w:rFonts w:ascii="Arial" w:hAnsi="Arial" w:cs="Arial"/>
        <w:sz w:val="16"/>
        <w:szCs w:val="16"/>
      </w:rPr>
    </w:pPr>
    <w:proofErr w:type="spellStart"/>
    <w:r w:rsidRPr="007414E4">
      <w:rPr>
        <w:rFonts w:ascii="Arial" w:hAnsi="Arial" w:cs="Arial"/>
        <w:sz w:val="16"/>
        <w:szCs w:val="16"/>
      </w:rPr>
      <w:t>Reid</w:t>
    </w:r>
    <w:proofErr w:type="spellEnd"/>
    <w:r w:rsidRPr="007414E4">
      <w:rPr>
        <w:rFonts w:ascii="Arial" w:hAnsi="Arial" w:cs="Arial"/>
        <w:sz w:val="16"/>
        <w:szCs w:val="16"/>
      </w:rPr>
      <w:t>, P. J. (diciembre de 2017). Comentario: Iñigo Carrera, N. (2012). La Estrategia de la Clase Obrera.1936.</w:t>
    </w:r>
  </w:p>
  <w:p w:rsidR="00EE2C06" w:rsidRPr="00EE2C06" w:rsidRDefault="00EE2C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90"/>
    <w:rsid w:val="0000264D"/>
    <w:rsid w:val="00017529"/>
    <w:rsid w:val="000242D7"/>
    <w:rsid w:val="00065DE8"/>
    <w:rsid w:val="000735F3"/>
    <w:rsid w:val="0007643A"/>
    <w:rsid w:val="0008298D"/>
    <w:rsid w:val="0010490E"/>
    <w:rsid w:val="00122790"/>
    <w:rsid w:val="0013741D"/>
    <w:rsid w:val="00174B80"/>
    <w:rsid w:val="001818AC"/>
    <w:rsid w:val="001E73FE"/>
    <w:rsid w:val="001F7A87"/>
    <w:rsid w:val="00227BF8"/>
    <w:rsid w:val="002320B7"/>
    <w:rsid w:val="00250A35"/>
    <w:rsid w:val="0030265F"/>
    <w:rsid w:val="003614A2"/>
    <w:rsid w:val="00395668"/>
    <w:rsid w:val="00396417"/>
    <w:rsid w:val="003D0075"/>
    <w:rsid w:val="003D063C"/>
    <w:rsid w:val="003E1FA6"/>
    <w:rsid w:val="00424108"/>
    <w:rsid w:val="004E79F2"/>
    <w:rsid w:val="00505B5B"/>
    <w:rsid w:val="005E0499"/>
    <w:rsid w:val="0061615B"/>
    <w:rsid w:val="00650C39"/>
    <w:rsid w:val="006578B8"/>
    <w:rsid w:val="006946F5"/>
    <w:rsid w:val="006A4E07"/>
    <w:rsid w:val="006A6D30"/>
    <w:rsid w:val="00726114"/>
    <w:rsid w:val="007320D8"/>
    <w:rsid w:val="007414E4"/>
    <w:rsid w:val="007452DB"/>
    <w:rsid w:val="00776C61"/>
    <w:rsid w:val="007B48CB"/>
    <w:rsid w:val="007E215C"/>
    <w:rsid w:val="0085439A"/>
    <w:rsid w:val="00870F66"/>
    <w:rsid w:val="0087128E"/>
    <w:rsid w:val="00880324"/>
    <w:rsid w:val="00886C4B"/>
    <w:rsid w:val="008A5667"/>
    <w:rsid w:val="008D1694"/>
    <w:rsid w:val="008E1D21"/>
    <w:rsid w:val="008F7CED"/>
    <w:rsid w:val="009008E7"/>
    <w:rsid w:val="0090457A"/>
    <w:rsid w:val="009357DE"/>
    <w:rsid w:val="009711F5"/>
    <w:rsid w:val="009F1E9B"/>
    <w:rsid w:val="00A7547B"/>
    <w:rsid w:val="00A92998"/>
    <w:rsid w:val="00AE2EA2"/>
    <w:rsid w:val="00BE281A"/>
    <w:rsid w:val="00C1294A"/>
    <w:rsid w:val="00C558EE"/>
    <w:rsid w:val="00C875FF"/>
    <w:rsid w:val="00CF254B"/>
    <w:rsid w:val="00CF531B"/>
    <w:rsid w:val="00D111A6"/>
    <w:rsid w:val="00D21437"/>
    <w:rsid w:val="00D34594"/>
    <w:rsid w:val="00D6345B"/>
    <w:rsid w:val="00D93C33"/>
    <w:rsid w:val="00EB23E3"/>
    <w:rsid w:val="00EE2C06"/>
    <w:rsid w:val="00F133A9"/>
    <w:rsid w:val="00F41789"/>
    <w:rsid w:val="00F53A67"/>
    <w:rsid w:val="00F66544"/>
    <w:rsid w:val="00F73B7A"/>
    <w:rsid w:val="00F915BB"/>
    <w:rsid w:val="00FA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B7A"/>
  </w:style>
  <w:style w:type="paragraph" w:styleId="Piedepgina">
    <w:name w:val="footer"/>
    <w:basedOn w:val="Normal"/>
    <w:link w:val="PiedepginaCar"/>
    <w:uiPriority w:val="99"/>
    <w:unhideWhenUsed/>
    <w:rsid w:val="00F7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B7A"/>
  </w:style>
  <w:style w:type="character" w:styleId="Hipervnculo">
    <w:name w:val="Hyperlink"/>
    <w:basedOn w:val="Fuentedeprrafopredeter"/>
    <w:uiPriority w:val="99"/>
    <w:unhideWhenUsed/>
    <w:rsid w:val="00EE2C06"/>
    <w:rPr>
      <w:color w:val="0000FF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EE2C06"/>
    <w:pPr>
      <w:spacing w:after="0" w:line="240" w:lineRule="auto"/>
      <w:ind w:left="284" w:firstLine="709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EE2C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E2C06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EE2C06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EE2C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B7A"/>
  </w:style>
  <w:style w:type="paragraph" w:styleId="Piedepgina">
    <w:name w:val="footer"/>
    <w:basedOn w:val="Normal"/>
    <w:link w:val="PiedepginaCar"/>
    <w:uiPriority w:val="99"/>
    <w:unhideWhenUsed/>
    <w:rsid w:val="00F7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B7A"/>
  </w:style>
  <w:style w:type="character" w:styleId="Hipervnculo">
    <w:name w:val="Hyperlink"/>
    <w:basedOn w:val="Fuentedeprrafopredeter"/>
    <w:uiPriority w:val="99"/>
    <w:unhideWhenUsed/>
    <w:rsid w:val="00EE2C06"/>
    <w:rPr>
      <w:color w:val="0000FF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EE2C06"/>
    <w:pPr>
      <w:spacing w:after="0" w:line="240" w:lineRule="auto"/>
      <w:ind w:left="284" w:firstLine="709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EE2C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E2C06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EE2C06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EE2C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tigua.unlam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ntigua.unlam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ntigua.unlam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7A7845-85DD-4A22-BDAC-6CD94F69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Antigua Matanza. Revista de Historia Regional</dc:subject>
  <dc:creator>Junta Historica</dc:creator>
  <dc:description>Antigua Matanza. Revista de Historia Regional, 1(2), -.
ISSN 2545-8701
URL: http://antigua.unlam.edu.ar</dc:description>
  <cp:lastModifiedBy>Junta Historica</cp:lastModifiedBy>
  <cp:revision>4</cp:revision>
  <cp:lastPrinted>2019-11-21T14:02:00Z</cp:lastPrinted>
  <dcterms:created xsi:type="dcterms:W3CDTF">2019-11-21T14:02:00Z</dcterms:created>
  <dcterms:modified xsi:type="dcterms:W3CDTF">2019-11-21T14:02:00Z</dcterms:modified>
  <cp:category>Lectura de Historia Recomendadas</cp:category>
  <cp:contentStatus>diciembre de 2017</cp:contentStatus>
</cp:coreProperties>
</file>