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Times New Roman" w:hAnsi="Calibri" w:cs="Times New Roman"/>
        </w:rPr>
        <w:id w:val="13528662"/>
        <w:docPartObj>
          <w:docPartGallery w:val="Cover Pages"/>
          <w:docPartUnique/>
        </w:docPartObj>
      </w:sdtPr>
      <w:sdtContent>
        <w:p w:rsidR="00682425" w:rsidRPr="00682425" w:rsidRDefault="00682425" w:rsidP="00682425">
          <w:pPr>
            <w:spacing w:line="480" w:lineRule="auto"/>
            <w:ind w:left="284" w:firstLine="709"/>
            <w:jc w:val="left"/>
            <w:rPr>
              <w:rFonts w:ascii="Times New Roman" w:eastAsia="Calibri" w:hAnsi="Times New Roman" w:cs="Times New Roman"/>
              <w:sz w:val="24"/>
              <w:szCs w:val="24"/>
              <w:lang w:val="es-AR"/>
            </w:rPr>
          </w:pPr>
          <w:r w:rsidRPr="00682425">
            <w:rPr>
              <w:rFonts w:ascii="Times New Roman" w:eastAsia="Calibri" w:hAnsi="Times New Roman" w:cs="Times New Roman"/>
              <w:noProof/>
              <w:sz w:val="24"/>
              <w:szCs w:val="24"/>
              <w:lang w:eastAsia="es-ES"/>
            </w:rPr>
            <w:drawing>
              <wp:anchor distT="0" distB="0" distL="114300" distR="114300" simplePos="0" relativeHeight="251666944" behindDoc="0" locked="0" layoutInCell="0" allowOverlap="1">
                <wp:simplePos x="0" y="0"/>
                <wp:positionH relativeFrom="page">
                  <wp:posOffset>2762655</wp:posOffset>
                </wp:positionH>
                <wp:positionV relativeFrom="page">
                  <wp:posOffset>797669</wp:posOffset>
                </wp:positionV>
                <wp:extent cx="4912468" cy="2247089"/>
                <wp:effectExtent l="0" t="0" r="2432" b="0"/>
                <wp:wrapNone/>
                <wp:docPr id="16"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print"/>
                        <a:stretch>
                          <a:fillRect/>
                        </a:stretch>
                      </pic:blipFill>
                      <pic:spPr>
                        <a:xfrm>
                          <a:off x="0" y="0"/>
                          <a:ext cx="4912468" cy="2247089"/>
                        </a:xfrm>
                        <a:prstGeom prst="rect">
                          <a:avLst/>
                        </a:prstGeom>
                        <a:ln w="12700">
                          <a:noFill/>
                        </a:ln>
                      </pic:spPr>
                    </pic:pic>
                  </a:graphicData>
                </a:graphic>
              </wp:anchor>
            </w:drawing>
          </w:r>
          <w:r w:rsidR="002B5538" w:rsidRPr="002B5538">
            <w:rPr>
              <w:rFonts w:ascii="Times New Roman" w:eastAsia="Calibri" w:hAnsi="Times New Roman" w:cs="Times New Roman"/>
              <w:noProof/>
              <w:sz w:val="24"/>
              <w:szCs w:val="24"/>
              <w:lang w:val="es-AR" w:eastAsia="es-ES"/>
            </w:rPr>
            <w:pict>
              <v:rect id="_x0000_s1035" style="position:absolute;left:0;text-align:left;margin-left:253.25pt;margin-top:-.35pt;width:7.35pt;height:842.2pt;z-index:251660800;mso-position-horizontal-relative:text;mso-position-vertical-relative:page;mso-width-relative:margin;v-text-anchor:middle" filled="f" fillcolor="#dbe5f1" strokecolor="#365f91" strokeweight="1pt">
                <v:fill opacity="52429f" o:opacity2="52429f"/>
                <v:stroke color2="#dbe5f1"/>
                <v:shadow color="#d8d8d8" offset="3pt,3pt" offset2="2pt,2pt"/>
                <w10:wrap anchory="page"/>
              </v:rect>
            </w:pict>
          </w:r>
          <w:r w:rsidR="002B5538" w:rsidRPr="002B5538">
            <w:rPr>
              <w:rFonts w:ascii="Times New Roman" w:eastAsia="Calibri" w:hAnsi="Times New Roman" w:cs="Times New Roman"/>
              <w:noProof/>
              <w:sz w:val="24"/>
              <w:szCs w:val="24"/>
              <w:lang w:val="es-AR" w:eastAsia="es-ES"/>
            </w:rPr>
            <w:pict>
              <v:rect id="_x0000_s1034" style="position:absolute;left:0;text-align:left;margin-left:264.4pt;margin-top:-4.5pt;width:275.85pt;height:791.95pt;z-index:251651582;mso-height-percent:1000;mso-position-horizontal-relative:text;mso-position-vertical-relative:page;mso-height-percent:1000" fillcolor="#365f91" stroked="f" strokecolor="#d8d8d8">
                <v:fill color2="#bfbfbf" rotate="t"/>
                <w10:wrap anchory="page"/>
              </v:rect>
            </w:pict>
          </w:r>
          <w:r w:rsidRPr="00682425">
            <w:rPr>
              <w:rFonts w:ascii="Times New Roman" w:eastAsia="Calibri" w:hAnsi="Times New Roman" w:cs="Times New Roman"/>
              <w:noProof/>
              <w:sz w:val="24"/>
              <w:szCs w:val="24"/>
              <w:lang w:eastAsia="es-ES"/>
            </w:rPr>
            <w:drawing>
              <wp:anchor distT="0" distB="0" distL="114300" distR="114300" simplePos="0" relativeHeight="251654656"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17"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8" cstate="print">
                          <a:lum bright="-10000"/>
                        </a:blip>
                        <a:stretch>
                          <a:fillRect/>
                        </a:stretch>
                      </pic:blipFill>
                      <pic:spPr>
                        <a:xfrm>
                          <a:off x="0" y="0"/>
                          <a:ext cx="3505200" cy="1962150"/>
                        </a:xfrm>
                        <a:prstGeom prst="rect">
                          <a:avLst/>
                        </a:prstGeom>
                      </pic:spPr>
                    </pic:pic>
                  </a:graphicData>
                </a:graphic>
              </wp:anchor>
            </w:drawing>
          </w:r>
        </w:p>
        <w:p w:rsidR="00682425" w:rsidRPr="00682425" w:rsidRDefault="002B5538" w:rsidP="00682425">
          <w:pPr>
            <w:jc w:val="left"/>
            <w:rPr>
              <w:rFonts w:ascii="Calibri" w:eastAsia="Times New Roman" w:hAnsi="Calibri" w:cs="Times New Roman"/>
            </w:rPr>
          </w:pPr>
          <w:r>
            <w:rPr>
              <w:rFonts w:ascii="Calibri" w:eastAsia="Times New Roman" w:hAnsi="Calibri" w:cs="Times New Roman"/>
              <w:noProof/>
            </w:rPr>
            <w:pict>
              <v:rect id="_x0000_s1036" style="position:absolute;margin-left:-8.3pt;margin-top:446.8pt;width:548.55pt;height:182.05pt;z-index:251663872;mso-width-percent:900;mso-position-horizontal-relative:page;mso-position-vertical-relative:page;mso-width-percent:900;v-text-anchor:middle" o:allowincell="f" fillcolor="#365f91" strokecolor="white" strokeweight="1pt">
                <v:fill color2="#365f91"/>
                <v:shadow color="#d8d8d8" offset="3pt,3pt" offset2="2pt,2pt"/>
                <v:textbox style="mso-next-textbox:#_x0000_s1036" inset="14.4pt,,14.4pt">
                  <w:txbxContent>
                    <w:p w:rsidR="00672524" w:rsidRPr="00217DB9" w:rsidRDefault="00A872B2" w:rsidP="00682425">
                      <w:pPr>
                        <w:spacing w:line="360" w:lineRule="auto"/>
                        <w:ind w:left="851"/>
                        <w:jc w:val="center"/>
                        <w:rPr>
                          <w:rFonts w:ascii="Arial" w:hAnsi="Arial" w:cs="Arial"/>
                          <w:color w:val="FFFFFF"/>
                        </w:rPr>
                      </w:pPr>
                      <w:r>
                        <w:rPr>
                          <w:rFonts w:ascii="Arial" w:hAnsi="Arial" w:cs="Arial"/>
                          <w:color w:val="FFFFFF"/>
                        </w:rPr>
                        <w:t>Médica, G</w:t>
                      </w:r>
                      <w:r w:rsidR="00672524" w:rsidRPr="00217DB9">
                        <w:rPr>
                          <w:rFonts w:ascii="Arial" w:hAnsi="Arial" w:cs="Arial"/>
                          <w:color w:val="FFFFFF"/>
                        </w:rPr>
                        <w:t>.</w:t>
                      </w:r>
                      <w:r>
                        <w:rPr>
                          <w:rFonts w:ascii="Arial" w:hAnsi="Arial" w:cs="Arial"/>
                          <w:color w:val="FFFFFF"/>
                        </w:rPr>
                        <w:t xml:space="preserve"> &amp; Villegas, V.</w:t>
                      </w:r>
                      <w:r w:rsidR="00672524" w:rsidRPr="00217DB9">
                        <w:rPr>
                          <w:rFonts w:ascii="Arial" w:hAnsi="Arial" w:cs="Arial"/>
                          <w:color w:val="FFFFFF"/>
                        </w:rPr>
                        <w:t xml:space="preserve"> (</w:t>
                      </w:r>
                      <w:r>
                        <w:rPr>
                          <w:rFonts w:ascii="Arial" w:hAnsi="Arial" w:cs="Arial"/>
                          <w:color w:val="FFFFFF"/>
                        </w:rPr>
                        <w:t xml:space="preserve">diciembre </w:t>
                      </w:r>
                      <w:r w:rsidR="00672524" w:rsidRPr="00217DB9">
                        <w:rPr>
                          <w:rFonts w:ascii="Arial" w:hAnsi="Arial" w:cs="Arial"/>
                          <w:color w:val="FFFFFF"/>
                        </w:rPr>
                        <w:t xml:space="preserve">de 2017). </w:t>
                      </w:r>
                      <w:r w:rsidRPr="00A872B2">
                        <w:rPr>
                          <w:rFonts w:ascii="Arial" w:hAnsi="Arial" w:cs="Arial"/>
                          <w:color w:val="FFFFFF"/>
                        </w:rPr>
                        <w:t>Esos Rengos Peronistas. Dos relatos sobre el Frente de Lisiados Peronistas (FLP)</w:t>
                      </w:r>
                      <w:r w:rsidR="00672524" w:rsidRPr="00217DB9">
                        <w:rPr>
                          <w:rFonts w:ascii="Arial" w:hAnsi="Arial" w:cs="Arial"/>
                          <w:color w:val="FFFFFF"/>
                        </w:rPr>
                        <w:t>.</w:t>
                      </w:r>
                    </w:p>
                    <w:p w:rsidR="00672524" w:rsidRPr="00217DB9" w:rsidRDefault="00672524" w:rsidP="00682425">
                      <w:pPr>
                        <w:spacing w:line="360" w:lineRule="auto"/>
                        <w:ind w:left="851"/>
                        <w:jc w:val="center"/>
                        <w:rPr>
                          <w:rFonts w:ascii="Arial" w:hAnsi="Arial" w:cs="Arial"/>
                          <w:color w:val="FFFFFF"/>
                        </w:rPr>
                      </w:pPr>
                      <w:r w:rsidRPr="00217DB9">
                        <w:rPr>
                          <w:rFonts w:ascii="Arial" w:hAnsi="Arial" w:cs="Arial"/>
                          <w:i/>
                          <w:color w:val="FFFFFF"/>
                        </w:rPr>
                        <w:t>Antigua Matanza. Revista de Historia Regional, 1</w:t>
                      </w:r>
                      <w:r w:rsidRPr="00217DB9">
                        <w:rPr>
                          <w:rFonts w:ascii="Arial" w:hAnsi="Arial" w:cs="Arial"/>
                          <w:color w:val="FFFFFF"/>
                        </w:rPr>
                        <w:t>(</w:t>
                      </w:r>
                      <w:r w:rsidR="007A23F9">
                        <w:rPr>
                          <w:rFonts w:ascii="Arial" w:hAnsi="Arial" w:cs="Arial"/>
                          <w:color w:val="FFFFFF"/>
                        </w:rPr>
                        <w:t>2</w:t>
                      </w:r>
                      <w:r w:rsidRPr="00217DB9">
                        <w:rPr>
                          <w:rFonts w:ascii="Arial" w:hAnsi="Arial" w:cs="Arial"/>
                          <w:color w:val="FFFFFF"/>
                        </w:rPr>
                        <w:t xml:space="preserve">), </w:t>
                      </w:r>
                      <w:r w:rsidR="00A872B2">
                        <w:rPr>
                          <w:rFonts w:ascii="Arial" w:hAnsi="Arial" w:cs="Arial"/>
                          <w:color w:val="FFFFFF"/>
                        </w:rPr>
                        <w:t>72-</w:t>
                      </w:r>
                      <w:r w:rsidR="00A5021B">
                        <w:rPr>
                          <w:rFonts w:ascii="Arial" w:hAnsi="Arial" w:cs="Arial"/>
                          <w:color w:val="FFFFFF"/>
                        </w:rPr>
                        <w:t>108.</w:t>
                      </w:r>
                    </w:p>
                    <w:p w:rsidR="00672524" w:rsidRPr="00217DB9" w:rsidRDefault="00672524" w:rsidP="00682425">
                      <w:pPr>
                        <w:ind w:left="851"/>
                        <w:jc w:val="center"/>
                        <w:rPr>
                          <w:rFonts w:ascii="Arial" w:hAnsi="Arial" w:cs="Arial"/>
                          <w:color w:val="FFFFFF"/>
                        </w:rPr>
                      </w:pPr>
                    </w:p>
                    <w:p w:rsidR="00672524" w:rsidRPr="00217DB9" w:rsidRDefault="00672524" w:rsidP="00682425">
                      <w:pPr>
                        <w:ind w:left="851"/>
                        <w:jc w:val="center"/>
                        <w:rPr>
                          <w:rFonts w:ascii="Arial" w:hAnsi="Arial" w:cs="Arial"/>
                          <w:color w:val="FFFFFF"/>
                        </w:rPr>
                      </w:pPr>
                      <w:r w:rsidRPr="00217DB9">
                        <w:rPr>
                          <w:rFonts w:ascii="Arial" w:hAnsi="Arial" w:cs="Arial"/>
                          <w:color w:val="FFFFFF"/>
                        </w:rPr>
                        <w:t>Junta de Estudios Históricos de La Matanza</w:t>
                      </w:r>
                    </w:p>
                    <w:p w:rsidR="00672524" w:rsidRPr="00217DB9" w:rsidRDefault="00672524" w:rsidP="00682425">
                      <w:pPr>
                        <w:ind w:left="851"/>
                        <w:jc w:val="center"/>
                        <w:rPr>
                          <w:rFonts w:ascii="Arial" w:hAnsi="Arial" w:cs="Arial"/>
                          <w:color w:val="FFFFFF"/>
                        </w:rPr>
                      </w:pPr>
                      <w:r w:rsidRPr="00217DB9">
                        <w:rPr>
                          <w:rFonts w:ascii="Arial" w:hAnsi="Arial" w:cs="Arial"/>
                          <w:color w:val="FFFFFF"/>
                        </w:rPr>
                        <w:t>Universidad Nacional de La Matanza, Secretaría de Extensión Universitaria</w:t>
                      </w:r>
                    </w:p>
                    <w:p w:rsidR="00672524" w:rsidRDefault="00672524" w:rsidP="00682425">
                      <w:pPr>
                        <w:ind w:left="851"/>
                        <w:jc w:val="center"/>
                        <w:rPr>
                          <w:rFonts w:ascii="Arial" w:hAnsi="Arial" w:cs="Arial"/>
                          <w:color w:val="FFFFFF"/>
                        </w:rPr>
                      </w:pPr>
                    </w:p>
                    <w:p w:rsidR="00672524" w:rsidRPr="00217DB9" w:rsidRDefault="00672524" w:rsidP="00682425">
                      <w:pPr>
                        <w:ind w:left="851"/>
                        <w:jc w:val="center"/>
                        <w:rPr>
                          <w:rFonts w:ascii="Arial" w:hAnsi="Arial" w:cs="Arial"/>
                          <w:color w:val="FFFFFF"/>
                        </w:rPr>
                      </w:pPr>
                      <w:r w:rsidRPr="00217DB9">
                        <w:rPr>
                          <w:rFonts w:ascii="Arial" w:hAnsi="Arial" w:cs="Arial"/>
                          <w:color w:val="FFFFFF"/>
                        </w:rPr>
                        <w:t>San Justo, Argentina</w:t>
                      </w:r>
                    </w:p>
                    <w:p w:rsidR="00672524" w:rsidRPr="00217DB9" w:rsidRDefault="00672524" w:rsidP="00682425">
                      <w:pPr>
                        <w:ind w:left="851"/>
                        <w:jc w:val="center"/>
                        <w:rPr>
                          <w:rFonts w:ascii="Arial" w:hAnsi="Arial" w:cs="Arial"/>
                          <w:b/>
                          <w:color w:val="FFFFFF"/>
                        </w:rPr>
                      </w:pPr>
                      <w:r w:rsidRPr="00217DB9">
                        <w:rPr>
                          <w:rFonts w:ascii="Arial" w:hAnsi="Arial" w:cs="Arial"/>
                          <w:b/>
                          <w:color w:val="FFFFFF"/>
                        </w:rPr>
                        <w:t xml:space="preserve">Disponible en: </w:t>
                      </w:r>
                      <w:hyperlink r:id="rId9" w:history="1">
                        <w:r w:rsidRPr="00217DB9">
                          <w:rPr>
                            <w:rStyle w:val="Hipervnculo"/>
                            <w:rFonts w:ascii="Arial" w:hAnsi="Arial" w:cs="Arial"/>
                            <w:b/>
                            <w:color w:val="FFFFFF"/>
                          </w:rPr>
                          <w:t>http://antigua.unlam.edu.ar</w:t>
                        </w:r>
                      </w:hyperlink>
                    </w:p>
                    <w:p w:rsidR="00672524" w:rsidRPr="00B47494" w:rsidRDefault="00672524" w:rsidP="00682425">
                      <w:pPr>
                        <w:ind w:left="851"/>
                        <w:rPr>
                          <w:szCs w:val="72"/>
                        </w:rPr>
                      </w:pPr>
                    </w:p>
                  </w:txbxContent>
                </v:textbox>
                <w10:wrap anchorx="page" anchory="page"/>
              </v:rect>
            </w:pict>
          </w:r>
          <w:r>
            <w:rPr>
              <w:rFonts w:ascii="Calibri" w:eastAsia="Times New Roman" w:hAnsi="Calibri" w:cs="Times New Roman"/>
              <w:noProof/>
              <w:lang w:eastAsia="es-ES"/>
            </w:rPr>
            <w:pict>
              <v:shapetype id="_x0000_t202" coordsize="21600,21600" o:spt="202" path="m,l,21600r21600,l21600,xe">
                <v:stroke joinstyle="miter"/>
                <v:path gradientshapeok="t" o:connecttype="rect"/>
              </v:shapetype>
              <v:shape id="_x0000_s1037" type="#_x0000_t202" style="position:absolute;margin-left:-46.25pt;margin-top:131.65pt;width:279.5pt;height:204.8pt;z-index:251662848" filled="f" stroked="f" strokecolor="#00b050">
                <v:textbox style="mso-next-textbox:#_x0000_s1037">
                  <w:txbxContent>
                    <w:p w:rsidR="00672524" w:rsidRDefault="00672524" w:rsidP="00682425">
                      <w:pPr>
                        <w:jc w:val="center"/>
                        <w:rPr>
                          <w:rFonts w:ascii="Arial" w:hAnsi="Arial" w:cs="Arial"/>
                          <w:b/>
                          <w:sz w:val="36"/>
                          <w:szCs w:val="36"/>
                        </w:rPr>
                      </w:pPr>
                      <w:r>
                        <w:rPr>
                          <w:rFonts w:ascii="Arial" w:hAnsi="Arial" w:cs="Arial"/>
                          <w:b/>
                          <w:sz w:val="36"/>
                          <w:szCs w:val="36"/>
                        </w:rPr>
                        <w:t>Antigua Matanza</w:t>
                      </w:r>
                    </w:p>
                    <w:p w:rsidR="00672524" w:rsidRPr="00B47494" w:rsidRDefault="00672524" w:rsidP="00682425">
                      <w:pPr>
                        <w:jc w:val="center"/>
                        <w:rPr>
                          <w:rFonts w:ascii="Arial" w:hAnsi="Arial" w:cs="Arial"/>
                          <w:b/>
                          <w:sz w:val="28"/>
                          <w:szCs w:val="28"/>
                        </w:rPr>
                      </w:pPr>
                      <w:r w:rsidRPr="00B47494">
                        <w:rPr>
                          <w:rFonts w:ascii="Arial" w:hAnsi="Arial" w:cs="Arial"/>
                          <w:b/>
                          <w:sz w:val="28"/>
                          <w:szCs w:val="28"/>
                        </w:rPr>
                        <w:t>Revista de Historia Regional</w:t>
                      </w:r>
                    </w:p>
                    <w:p w:rsidR="00672524" w:rsidRDefault="00672524" w:rsidP="00682425">
                      <w:pPr>
                        <w:spacing w:before="240"/>
                        <w:rPr>
                          <w:rFonts w:ascii="Arial" w:hAnsi="Arial" w:cs="Arial"/>
                          <w:b/>
                        </w:rPr>
                      </w:pPr>
                      <w:r w:rsidRPr="000B1010">
                        <w:rPr>
                          <w:rFonts w:ascii="Arial" w:hAnsi="Arial" w:cs="Arial"/>
                          <w:b/>
                        </w:rPr>
                        <w:t>ISSN</w:t>
                      </w:r>
                      <w:r>
                        <w:rPr>
                          <w:rFonts w:ascii="Arial" w:hAnsi="Arial" w:cs="Arial"/>
                          <w:b/>
                        </w:rPr>
                        <w:t xml:space="preserve"> </w:t>
                      </w:r>
                      <w:r w:rsidR="00524605" w:rsidRPr="00524605">
                        <w:rPr>
                          <w:rFonts w:ascii="Arial" w:hAnsi="Arial" w:cs="Arial"/>
                          <w:b/>
                        </w:rPr>
                        <w:t>2545-8701</w:t>
                      </w:r>
                    </w:p>
                    <w:p w:rsidR="00672524" w:rsidRPr="000B1010" w:rsidRDefault="00672524" w:rsidP="00682425">
                      <w:pPr>
                        <w:spacing w:before="240"/>
                        <w:rPr>
                          <w:rFonts w:ascii="Arial" w:hAnsi="Arial" w:cs="Arial"/>
                          <w:b/>
                        </w:rPr>
                      </w:pPr>
                    </w:p>
                    <w:p w:rsidR="00672524" w:rsidRDefault="00672524" w:rsidP="00682425">
                      <w:pPr>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672524" w:rsidRPr="00B47494" w:rsidRDefault="00672524" w:rsidP="00682425">
                      <w:pPr>
                        <w:jc w:val="center"/>
                        <w:rPr>
                          <w:rFonts w:ascii="Arial" w:hAnsi="Arial" w:cs="Arial"/>
                          <w:b/>
                        </w:rPr>
                      </w:pPr>
                    </w:p>
                    <w:p w:rsidR="00672524" w:rsidRPr="00B47494" w:rsidRDefault="00672524" w:rsidP="00682425">
                      <w:pPr>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672524" w:rsidRPr="00B47494" w:rsidRDefault="00672524" w:rsidP="00682425">
                      <w:pPr>
                        <w:jc w:val="center"/>
                        <w:rPr>
                          <w:rFonts w:ascii="Arial" w:hAnsi="Arial" w:cs="Arial"/>
                          <w:b/>
                        </w:rPr>
                      </w:pPr>
                      <w:r w:rsidRPr="00B47494">
                        <w:rPr>
                          <w:rFonts w:ascii="Arial" w:hAnsi="Arial" w:cs="Arial"/>
                          <w:b/>
                        </w:rPr>
                        <w:t>San Justo, Argentina</w:t>
                      </w:r>
                    </w:p>
                  </w:txbxContent>
                </v:textbox>
              </v:shape>
            </w:pict>
          </w:r>
          <w:r w:rsidR="00682425" w:rsidRPr="00682425">
            <w:rPr>
              <w:rFonts w:ascii="Calibri" w:eastAsia="Times New Roman" w:hAnsi="Calibri" w:cs="Times New Roman"/>
              <w:noProof/>
              <w:lang w:eastAsia="es-ES"/>
            </w:rPr>
            <w:drawing>
              <wp:anchor distT="0" distB="0" distL="114300" distR="114300" simplePos="0" relativeHeight="251653632"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18"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8" cstate="print">
                          <a:lum bright="-10000"/>
                        </a:blip>
                        <a:stretch>
                          <a:fillRect/>
                        </a:stretch>
                      </pic:blipFill>
                      <pic:spPr>
                        <a:xfrm>
                          <a:off x="0" y="0"/>
                          <a:ext cx="3505200" cy="1971675"/>
                        </a:xfrm>
                        <a:prstGeom prst="rect">
                          <a:avLst/>
                        </a:prstGeom>
                      </pic:spPr>
                    </pic:pic>
                  </a:graphicData>
                </a:graphic>
              </wp:anchor>
            </w:drawing>
          </w:r>
          <w:r w:rsidR="00682425" w:rsidRPr="00682425">
            <w:rPr>
              <w:rFonts w:ascii="Calibri" w:eastAsia="Times New Roman" w:hAnsi="Calibri" w:cs="Times New Roman"/>
              <w:noProof/>
              <w:lang w:eastAsia="es-ES"/>
            </w:rPr>
            <w:drawing>
              <wp:anchor distT="0" distB="0" distL="114300" distR="114300" simplePos="0" relativeHeight="251657728"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1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8" cstate="print">
                          <a:lum bright="-10000"/>
                        </a:blip>
                        <a:stretch>
                          <a:fillRect/>
                        </a:stretch>
                      </pic:blipFill>
                      <pic:spPr>
                        <a:xfrm>
                          <a:off x="0" y="0"/>
                          <a:ext cx="3505200" cy="1971675"/>
                        </a:xfrm>
                        <a:prstGeom prst="rect">
                          <a:avLst/>
                        </a:prstGeom>
                      </pic:spPr>
                    </pic:pic>
                  </a:graphicData>
                </a:graphic>
              </wp:anchor>
            </w:drawing>
          </w:r>
          <w:r w:rsidR="00682425" w:rsidRPr="00682425">
            <w:rPr>
              <w:rFonts w:ascii="Calibri" w:eastAsia="Times New Roman" w:hAnsi="Calibri" w:cs="Times New Roman"/>
              <w:noProof/>
              <w:lang w:eastAsia="es-ES"/>
            </w:rPr>
            <w:drawing>
              <wp:anchor distT="0" distB="0" distL="114300" distR="114300" simplePos="0" relativeHeight="251658752"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24"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8" cstate="print">
                          <a:lum bright="-10000"/>
                        </a:blip>
                        <a:stretch>
                          <a:fillRect/>
                        </a:stretch>
                      </pic:blipFill>
                      <pic:spPr>
                        <a:xfrm>
                          <a:off x="0" y="0"/>
                          <a:ext cx="3505200" cy="1971675"/>
                        </a:xfrm>
                        <a:prstGeom prst="rect">
                          <a:avLst/>
                        </a:prstGeom>
                      </pic:spPr>
                    </pic:pic>
                  </a:graphicData>
                </a:graphic>
              </wp:anchor>
            </w:drawing>
          </w:r>
          <w:r w:rsidR="00682425" w:rsidRPr="00682425">
            <w:rPr>
              <w:rFonts w:ascii="Calibri" w:eastAsia="Times New Roman" w:hAnsi="Calibri" w:cs="Times New Roman"/>
              <w:noProof/>
              <w:lang w:eastAsia="es-ES"/>
            </w:rPr>
            <w:drawing>
              <wp:anchor distT="0" distB="0" distL="114300" distR="114300" simplePos="0" relativeHeight="251656704"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5"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8" cstate="print">
                          <a:lum bright="-10000"/>
                        </a:blip>
                        <a:stretch>
                          <a:fillRect/>
                        </a:stretch>
                      </pic:blipFill>
                      <pic:spPr>
                        <a:xfrm>
                          <a:off x="0" y="0"/>
                          <a:ext cx="3505200" cy="1962150"/>
                        </a:xfrm>
                        <a:prstGeom prst="rect">
                          <a:avLst/>
                        </a:prstGeom>
                      </pic:spPr>
                    </pic:pic>
                  </a:graphicData>
                </a:graphic>
              </wp:anchor>
            </w:drawing>
          </w:r>
          <w:r w:rsidR="00682425" w:rsidRPr="00682425">
            <w:rPr>
              <w:rFonts w:ascii="Calibri" w:eastAsia="Times New Roman" w:hAnsi="Calibri" w:cs="Times New Roman"/>
              <w:noProof/>
              <w:lang w:eastAsia="es-ES"/>
            </w:rPr>
            <w:drawing>
              <wp:anchor distT="0" distB="0" distL="114300" distR="114300" simplePos="0" relativeHeight="251652607"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6"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8" cstate="print">
                          <a:lum bright="-10000"/>
                        </a:blip>
                        <a:stretch>
                          <a:fillRect/>
                        </a:stretch>
                      </pic:blipFill>
                      <pic:spPr>
                        <a:xfrm>
                          <a:off x="0" y="0"/>
                          <a:ext cx="3505200" cy="1962150"/>
                        </a:xfrm>
                        <a:prstGeom prst="rect">
                          <a:avLst/>
                        </a:prstGeom>
                      </pic:spPr>
                    </pic:pic>
                  </a:graphicData>
                </a:graphic>
              </wp:anchor>
            </w:drawing>
          </w:r>
          <w:r w:rsidR="00682425" w:rsidRPr="00682425">
            <w:rPr>
              <w:rFonts w:ascii="Calibri" w:eastAsia="Times New Roman" w:hAnsi="Calibri" w:cs="Times New Roman"/>
            </w:rPr>
            <w:br w:type="page"/>
          </w:r>
        </w:p>
        <w:p w:rsidR="00682425" w:rsidRPr="00682425" w:rsidRDefault="002B5538" w:rsidP="00682425">
          <w:pPr>
            <w:rPr>
              <w:rFonts w:ascii="Calibri" w:eastAsia="Times New Roman" w:hAnsi="Calibri" w:cs="Times New Roman"/>
            </w:rPr>
          </w:pPr>
        </w:p>
      </w:sdtContent>
    </w:sdt>
    <w:p w:rsidR="00682425" w:rsidRPr="00682425" w:rsidRDefault="00682425" w:rsidP="00682425">
      <w:pPr>
        <w:spacing w:line="276" w:lineRule="auto"/>
        <w:jc w:val="left"/>
        <w:rPr>
          <w:rFonts w:ascii="Times New Roman" w:eastAsia="Calibri" w:hAnsi="Times New Roman" w:cs="Times New Roman"/>
          <w:b/>
          <w:i/>
          <w:sz w:val="24"/>
          <w:szCs w:val="24"/>
          <w:lang w:val="es-AR"/>
        </w:rPr>
      </w:pPr>
      <w:r>
        <w:rPr>
          <w:rFonts w:ascii="Times New Roman" w:eastAsia="Calibri" w:hAnsi="Times New Roman" w:cs="Times New Roman"/>
          <w:b/>
          <w:i/>
          <w:sz w:val="24"/>
          <w:szCs w:val="24"/>
          <w:lang w:val="es-AR"/>
        </w:rPr>
        <w:t xml:space="preserve">Imago </w:t>
      </w:r>
      <w:proofErr w:type="spellStart"/>
      <w:r>
        <w:rPr>
          <w:rFonts w:ascii="Times New Roman" w:eastAsia="Calibri" w:hAnsi="Times New Roman" w:cs="Times New Roman"/>
          <w:b/>
          <w:i/>
          <w:sz w:val="24"/>
          <w:szCs w:val="24"/>
          <w:lang w:val="es-AR"/>
        </w:rPr>
        <w:t>Mundi</w:t>
      </w:r>
      <w:proofErr w:type="spellEnd"/>
    </w:p>
    <w:p w:rsidR="00A872B2" w:rsidRDefault="00A872B2" w:rsidP="00A872B2">
      <w:pPr>
        <w:spacing w:line="360" w:lineRule="auto"/>
        <w:ind w:firstLine="737"/>
        <w:jc w:val="center"/>
        <w:rPr>
          <w:rFonts w:ascii="Times New Roman" w:eastAsia="Calibri" w:hAnsi="Times New Roman" w:cs="Times New Roman"/>
          <w:b/>
          <w:sz w:val="52"/>
          <w:szCs w:val="52"/>
          <w:lang w:val="es-AR"/>
        </w:rPr>
      </w:pPr>
      <w:r w:rsidRPr="00A872B2">
        <w:rPr>
          <w:rFonts w:ascii="Times New Roman" w:eastAsia="Calibri" w:hAnsi="Times New Roman" w:cs="Times New Roman"/>
          <w:b/>
          <w:sz w:val="52"/>
          <w:szCs w:val="52"/>
          <w:lang w:val="es-AR"/>
        </w:rPr>
        <w:t>Esos Rengos Peronistas. Dos relatos sobre el Frente de Lisiados Peronistas (FLP)</w:t>
      </w:r>
    </w:p>
    <w:p w:rsidR="00682425" w:rsidRDefault="00A872B2" w:rsidP="00682425">
      <w:pPr>
        <w:spacing w:line="360" w:lineRule="auto"/>
        <w:ind w:firstLine="737"/>
        <w:jc w:val="right"/>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Gerardo Médica</w:t>
      </w:r>
      <w:r w:rsidR="00682425" w:rsidRPr="00682425">
        <w:rPr>
          <w:rFonts w:ascii="Times New Roman" w:eastAsia="Calibri" w:hAnsi="Times New Roman" w:cs="Times New Roman"/>
          <w:sz w:val="24"/>
          <w:szCs w:val="24"/>
          <w:vertAlign w:val="superscript"/>
          <w:lang w:val="es-AR"/>
        </w:rPr>
        <w:footnoteReference w:id="1"/>
      </w:r>
    </w:p>
    <w:p w:rsidR="00FE09A8" w:rsidRPr="00FE09A8" w:rsidRDefault="00FE09A8" w:rsidP="00682425">
      <w:pPr>
        <w:spacing w:line="360" w:lineRule="auto"/>
        <w:ind w:firstLine="737"/>
        <w:jc w:val="right"/>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Universidad de Buenos Aires, Programa de Historia Oral, Ciudad Autónoma de Buenos Aires, Argentina</w:t>
      </w:r>
    </w:p>
    <w:p w:rsidR="00682425" w:rsidRDefault="00682425" w:rsidP="00682425">
      <w:pPr>
        <w:jc w:val="right"/>
        <w:rPr>
          <w:rFonts w:ascii="Times New Roman" w:eastAsia="Times New Roman" w:hAnsi="Times New Roman" w:cs="Times New Roman"/>
          <w:color w:val="000000"/>
          <w:sz w:val="24"/>
          <w:szCs w:val="24"/>
          <w:lang w:val="es-AR" w:eastAsia="es-AR"/>
        </w:rPr>
      </w:pPr>
      <w:r w:rsidRPr="00682425">
        <w:rPr>
          <w:rFonts w:ascii="Times New Roman" w:eastAsia="Times New Roman" w:hAnsi="Times New Roman" w:cs="Times New Roman"/>
          <w:color w:val="000000"/>
          <w:sz w:val="24"/>
          <w:szCs w:val="24"/>
          <w:lang w:val="es-AR" w:eastAsia="es-AR"/>
        </w:rPr>
        <w:t>Universidad Nacional de La Matanza,</w:t>
      </w:r>
      <w:r w:rsidR="00BB3029">
        <w:rPr>
          <w:rFonts w:ascii="Times New Roman" w:eastAsia="Times New Roman" w:hAnsi="Times New Roman" w:cs="Times New Roman"/>
          <w:color w:val="000000"/>
          <w:sz w:val="24"/>
          <w:szCs w:val="24"/>
          <w:lang w:val="es-AR" w:eastAsia="es-AR"/>
        </w:rPr>
        <w:t xml:space="preserve"> Escuela de Formación Continua</w:t>
      </w:r>
      <w:r w:rsidRPr="00682425">
        <w:rPr>
          <w:rFonts w:ascii="Times New Roman" w:eastAsia="Times New Roman" w:hAnsi="Times New Roman" w:cs="Times New Roman"/>
          <w:color w:val="000000"/>
          <w:sz w:val="24"/>
          <w:szCs w:val="24"/>
          <w:lang w:val="es-AR" w:eastAsia="es-AR"/>
        </w:rPr>
        <w:t>, San Justo, Argentina.</w:t>
      </w:r>
    </w:p>
    <w:p w:rsidR="00A872B2" w:rsidRDefault="00A872B2" w:rsidP="00682425">
      <w:pPr>
        <w:jc w:val="right"/>
        <w:rPr>
          <w:rFonts w:ascii="Times New Roman" w:eastAsia="Times New Roman" w:hAnsi="Times New Roman" w:cs="Times New Roman"/>
          <w:color w:val="000000"/>
          <w:sz w:val="24"/>
          <w:szCs w:val="24"/>
          <w:lang w:val="es-AR" w:eastAsia="es-AR"/>
        </w:rPr>
      </w:pPr>
    </w:p>
    <w:p w:rsidR="00A872B2" w:rsidRPr="00682425" w:rsidRDefault="00A872B2" w:rsidP="00A872B2">
      <w:pPr>
        <w:spacing w:line="360" w:lineRule="auto"/>
        <w:ind w:firstLine="737"/>
        <w:jc w:val="right"/>
        <w:rPr>
          <w:rFonts w:ascii="Times New Roman" w:eastAsia="Calibri" w:hAnsi="Times New Roman" w:cs="Times New Roman"/>
          <w:sz w:val="24"/>
          <w:szCs w:val="24"/>
          <w:lang w:val="es-AR"/>
        </w:rPr>
      </w:pPr>
      <w:r>
        <w:rPr>
          <w:rFonts w:ascii="Times New Roman" w:eastAsia="Calibri" w:hAnsi="Times New Roman" w:cs="Times New Roman"/>
          <w:b/>
          <w:sz w:val="24"/>
          <w:szCs w:val="24"/>
          <w:lang w:val="es-AR"/>
        </w:rPr>
        <w:t>Viviana Villegas</w:t>
      </w:r>
      <w:r w:rsidRPr="00682425">
        <w:rPr>
          <w:rFonts w:ascii="Times New Roman" w:eastAsia="Calibri" w:hAnsi="Times New Roman" w:cs="Times New Roman"/>
          <w:sz w:val="24"/>
          <w:szCs w:val="24"/>
          <w:vertAlign w:val="superscript"/>
          <w:lang w:val="es-AR"/>
        </w:rPr>
        <w:footnoteReference w:id="2"/>
      </w:r>
    </w:p>
    <w:p w:rsidR="00A872B2" w:rsidRPr="00682425" w:rsidRDefault="00A872B2" w:rsidP="00A872B2">
      <w:pPr>
        <w:jc w:val="right"/>
        <w:rPr>
          <w:rFonts w:ascii="Times New Roman" w:eastAsia="Calibri" w:hAnsi="Times New Roman" w:cs="Times New Roman"/>
          <w:sz w:val="24"/>
          <w:szCs w:val="24"/>
          <w:lang w:val="es-AR"/>
        </w:rPr>
      </w:pPr>
      <w:r w:rsidRPr="00682425">
        <w:rPr>
          <w:rFonts w:ascii="Times New Roman" w:eastAsia="Times New Roman" w:hAnsi="Times New Roman" w:cs="Times New Roman"/>
          <w:color w:val="000000"/>
          <w:sz w:val="24"/>
          <w:szCs w:val="24"/>
          <w:lang w:val="es-AR" w:eastAsia="es-AR"/>
        </w:rPr>
        <w:t xml:space="preserve">Universidad Nacional de </w:t>
      </w:r>
      <w:r w:rsidR="00FE09A8">
        <w:rPr>
          <w:rFonts w:ascii="Times New Roman" w:eastAsia="Times New Roman" w:hAnsi="Times New Roman" w:cs="Times New Roman"/>
          <w:color w:val="000000"/>
          <w:sz w:val="24"/>
          <w:szCs w:val="24"/>
          <w:lang w:val="es-AR" w:eastAsia="es-AR"/>
        </w:rPr>
        <w:t>Lomas de Zamora</w:t>
      </w:r>
      <w:r w:rsidRPr="00682425">
        <w:rPr>
          <w:rFonts w:ascii="Times New Roman" w:eastAsia="Times New Roman" w:hAnsi="Times New Roman" w:cs="Times New Roman"/>
          <w:color w:val="000000"/>
          <w:sz w:val="24"/>
          <w:szCs w:val="24"/>
          <w:lang w:val="es-AR" w:eastAsia="es-AR"/>
        </w:rPr>
        <w:t>,</w:t>
      </w:r>
      <w:r>
        <w:rPr>
          <w:rFonts w:ascii="Times New Roman" w:eastAsia="Times New Roman" w:hAnsi="Times New Roman" w:cs="Times New Roman"/>
          <w:color w:val="000000"/>
          <w:sz w:val="24"/>
          <w:szCs w:val="24"/>
          <w:lang w:val="es-AR" w:eastAsia="es-AR"/>
        </w:rPr>
        <w:t xml:space="preserve"> </w:t>
      </w:r>
      <w:r w:rsidR="00FE09A8">
        <w:rPr>
          <w:rFonts w:ascii="Times New Roman" w:eastAsia="Times New Roman" w:hAnsi="Times New Roman" w:cs="Times New Roman"/>
          <w:color w:val="000000"/>
          <w:sz w:val="24"/>
          <w:szCs w:val="24"/>
          <w:lang w:val="es-AR" w:eastAsia="es-AR"/>
        </w:rPr>
        <w:t>Lomas de Zamora</w:t>
      </w:r>
      <w:r w:rsidRPr="00682425">
        <w:rPr>
          <w:rFonts w:ascii="Times New Roman" w:eastAsia="Times New Roman" w:hAnsi="Times New Roman" w:cs="Times New Roman"/>
          <w:color w:val="000000"/>
          <w:sz w:val="24"/>
          <w:szCs w:val="24"/>
          <w:lang w:val="es-AR" w:eastAsia="es-AR"/>
        </w:rPr>
        <w:t>, Argentina.</w:t>
      </w:r>
    </w:p>
    <w:p w:rsidR="00A872B2" w:rsidRPr="00682425" w:rsidRDefault="00A872B2" w:rsidP="00682425">
      <w:pPr>
        <w:jc w:val="right"/>
        <w:rPr>
          <w:rFonts w:ascii="Times New Roman" w:eastAsia="Calibri" w:hAnsi="Times New Roman" w:cs="Times New Roman"/>
          <w:sz w:val="24"/>
          <w:szCs w:val="24"/>
          <w:lang w:val="es-AR"/>
        </w:rPr>
      </w:pPr>
    </w:p>
    <w:p w:rsidR="00682425" w:rsidRPr="00682425" w:rsidRDefault="00682425" w:rsidP="00682425">
      <w:pPr>
        <w:jc w:val="left"/>
        <w:rPr>
          <w:rFonts w:ascii="Times New Roman" w:eastAsia="Times New Roman" w:hAnsi="Times New Roman" w:cs="Times New Roman"/>
          <w:lang w:val="es-AR"/>
        </w:rPr>
      </w:pPr>
    </w:p>
    <w:p w:rsidR="00682425" w:rsidRPr="00682425" w:rsidRDefault="00682425" w:rsidP="00682425">
      <w:pPr>
        <w:spacing w:line="360" w:lineRule="auto"/>
        <w:jc w:val="left"/>
        <w:rPr>
          <w:rFonts w:ascii="Times New Roman" w:eastAsia="Times New Roman" w:hAnsi="Times New Roman" w:cs="Times New Roman"/>
        </w:rPr>
      </w:pPr>
      <w:r w:rsidRPr="00682425">
        <w:rPr>
          <w:rFonts w:ascii="Times New Roman" w:eastAsia="Times New Roman" w:hAnsi="Times New Roman" w:cs="Times New Roman"/>
        </w:rPr>
        <w:t>Fecha de recepción:</w:t>
      </w:r>
      <w:r w:rsidR="00AF37AD">
        <w:rPr>
          <w:rFonts w:ascii="Times New Roman" w:eastAsia="Times New Roman" w:hAnsi="Times New Roman" w:cs="Times New Roman"/>
        </w:rPr>
        <w:t xml:space="preserve"> </w:t>
      </w:r>
      <w:r w:rsidR="002E527F">
        <w:rPr>
          <w:rFonts w:ascii="Times New Roman" w:eastAsia="Times New Roman" w:hAnsi="Times New Roman" w:cs="Times New Roman"/>
        </w:rPr>
        <w:t xml:space="preserve">16 de noviembre </w:t>
      </w:r>
      <w:r w:rsidR="00BC6A0E">
        <w:rPr>
          <w:rFonts w:ascii="Times New Roman" w:eastAsia="Times New Roman" w:hAnsi="Times New Roman" w:cs="Times New Roman"/>
        </w:rPr>
        <w:t>de 2017</w:t>
      </w:r>
    </w:p>
    <w:p w:rsidR="00682425" w:rsidRPr="00682425" w:rsidRDefault="00682425" w:rsidP="00682425">
      <w:pPr>
        <w:spacing w:line="360" w:lineRule="auto"/>
        <w:jc w:val="left"/>
        <w:rPr>
          <w:rFonts w:ascii="Times New Roman" w:eastAsia="Times New Roman" w:hAnsi="Times New Roman" w:cs="Times New Roman"/>
        </w:rPr>
      </w:pPr>
      <w:r w:rsidRPr="00682425">
        <w:rPr>
          <w:rFonts w:ascii="Times New Roman" w:eastAsia="Times New Roman" w:hAnsi="Times New Roman" w:cs="Times New Roman"/>
        </w:rPr>
        <w:t>Fecha de aceptación y versión final:</w:t>
      </w:r>
      <w:r w:rsidR="00AF37AD">
        <w:rPr>
          <w:rFonts w:ascii="Times New Roman" w:eastAsia="Times New Roman" w:hAnsi="Times New Roman" w:cs="Times New Roman"/>
        </w:rPr>
        <w:t xml:space="preserve"> </w:t>
      </w:r>
      <w:r w:rsidR="002E527F">
        <w:rPr>
          <w:rFonts w:ascii="Times New Roman" w:eastAsia="Times New Roman" w:hAnsi="Times New Roman" w:cs="Times New Roman"/>
        </w:rPr>
        <w:t>28 de noviembre</w:t>
      </w:r>
      <w:r w:rsidR="00AF37AD">
        <w:rPr>
          <w:rFonts w:ascii="Times New Roman" w:eastAsia="Times New Roman" w:hAnsi="Times New Roman" w:cs="Times New Roman"/>
        </w:rPr>
        <w:t xml:space="preserve"> de 2017</w:t>
      </w:r>
    </w:p>
    <w:p w:rsidR="00682425" w:rsidRPr="00682425" w:rsidRDefault="00682425" w:rsidP="00682425">
      <w:pPr>
        <w:spacing w:line="360" w:lineRule="auto"/>
        <w:jc w:val="left"/>
        <w:rPr>
          <w:rFonts w:ascii="Times New Roman" w:eastAsia="Times New Roman" w:hAnsi="Times New Roman" w:cs="Times New Roman"/>
        </w:rPr>
      </w:pPr>
    </w:p>
    <w:p w:rsidR="00682425" w:rsidRPr="00682425" w:rsidRDefault="00682425" w:rsidP="00682425">
      <w:pPr>
        <w:spacing w:line="480" w:lineRule="auto"/>
        <w:jc w:val="center"/>
        <w:rPr>
          <w:rFonts w:ascii="Times New Roman" w:eastAsia="Calibri" w:hAnsi="Times New Roman" w:cs="Times New Roman"/>
          <w:b/>
          <w:sz w:val="24"/>
          <w:szCs w:val="24"/>
          <w:lang w:val="es-AR"/>
        </w:rPr>
      </w:pPr>
      <w:r w:rsidRPr="00682425">
        <w:rPr>
          <w:rFonts w:ascii="Times New Roman" w:eastAsia="Calibri" w:hAnsi="Times New Roman" w:cs="Times New Roman"/>
          <w:b/>
          <w:sz w:val="24"/>
          <w:szCs w:val="24"/>
          <w:lang w:val="es-AR"/>
        </w:rPr>
        <w:t>Resumen</w:t>
      </w:r>
    </w:p>
    <w:p w:rsidR="00682425" w:rsidRPr="00682425" w:rsidRDefault="002E527F" w:rsidP="00682425">
      <w:pPr>
        <w:spacing w:line="360" w:lineRule="auto"/>
        <w:rPr>
          <w:rFonts w:ascii="Times New Roman" w:eastAsia="Calibri" w:hAnsi="Times New Roman" w:cs="Times New Roman"/>
          <w:sz w:val="24"/>
          <w:szCs w:val="24"/>
          <w:lang w:val="es-AR"/>
        </w:rPr>
      </w:pPr>
      <w:r w:rsidRPr="005F13BB">
        <w:rPr>
          <w:rFonts w:ascii="Times New Roman" w:hAnsi="Times New Roman" w:cs="Times New Roman"/>
          <w:sz w:val="24"/>
          <w:szCs w:val="24"/>
        </w:rPr>
        <w:t xml:space="preserve">El presente trabajo vinculado a la historia oral intenta explorar el itinerario de formación y militancia del Frente de Lisiados Peronistas (FLP) en los años´70. El escrito basado en dos narraciones orales de militantes del Frente, busca describir e interpretar una experiencia de visibilidad y de lucha donde se entrelazan la pertenencia a un colectivo social particular – los lisiados/discapacitados – y la articulación con el </w:t>
      </w:r>
      <w:r>
        <w:rPr>
          <w:rFonts w:ascii="Times New Roman" w:hAnsi="Times New Roman" w:cs="Times New Roman"/>
          <w:sz w:val="24"/>
          <w:szCs w:val="24"/>
        </w:rPr>
        <w:t>peronismo</w:t>
      </w:r>
      <w:r w:rsidRPr="005F13BB">
        <w:rPr>
          <w:rFonts w:ascii="Times New Roman" w:hAnsi="Times New Roman" w:cs="Times New Roman"/>
          <w:sz w:val="24"/>
          <w:szCs w:val="24"/>
        </w:rPr>
        <w:t xml:space="preserve"> como colectivo social-</w:t>
      </w:r>
      <w:r w:rsidRPr="005F13BB">
        <w:rPr>
          <w:rFonts w:ascii="Times New Roman" w:hAnsi="Times New Roman" w:cs="Times New Roman"/>
          <w:sz w:val="24"/>
          <w:szCs w:val="24"/>
        </w:rPr>
        <w:lastRenderedPageBreak/>
        <w:t>político más amplio. Por otra parte, el trabajo es un intento de ingreso fragmentario a una cartografía de las narraciones or</w:t>
      </w:r>
      <w:r>
        <w:rPr>
          <w:rFonts w:ascii="Times New Roman" w:hAnsi="Times New Roman" w:cs="Times New Roman"/>
          <w:sz w:val="24"/>
          <w:szCs w:val="24"/>
        </w:rPr>
        <w:t>ales del peronismo</w:t>
      </w:r>
      <w:r w:rsidRPr="005F13BB">
        <w:rPr>
          <w:rFonts w:ascii="Times New Roman" w:hAnsi="Times New Roman" w:cs="Times New Roman"/>
          <w:sz w:val="24"/>
          <w:szCs w:val="24"/>
        </w:rPr>
        <w:t xml:space="preserve"> de los</w:t>
      </w:r>
      <w:r>
        <w:rPr>
          <w:rFonts w:ascii="Times New Roman" w:hAnsi="Times New Roman" w:cs="Times New Roman"/>
          <w:sz w:val="24"/>
          <w:szCs w:val="24"/>
        </w:rPr>
        <w:t xml:space="preserve"> años</w:t>
      </w:r>
      <w:r w:rsidRPr="005F13BB">
        <w:rPr>
          <w:rFonts w:ascii="Times New Roman" w:hAnsi="Times New Roman" w:cs="Times New Roman"/>
          <w:sz w:val="24"/>
          <w:szCs w:val="24"/>
        </w:rPr>
        <w:t xml:space="preserve"> ´70 –permeado con lo que hemos denominado síndrome de “Colonia Vela”, el terrorismo de estado y el “exilio interior”– ubicada en los márgenes de transmisión respecto de los grandes relatos sobre el </w:t>
      </w:r>
      <w:r>
        <w:rPr>
          <w:rFonts w:ascii="Times New Roman" w:hAnsi="Times New Roman" w:cs="Times New Roman"/>
          <w:sz w:val="24"/>
          <w:szCs w:val="24"/>
        </w:rPr>
        <w:t>peronismo</w:t>
      </w:r>
      <w:r w:rsidRPr="005F13BB">
        <w:rPr>
          <w:rFonts w:ascii="Times New Roman" w:hAnsi="Times New Roman" w:cs="Times New Roman"/>
          <w:sz w:val="24"/>
          <w:szCs w:val="24"/>
        </w:rPr>
        <w:t xml:space="preserve"> de </w:t>
      </w:r>
      <w:r>
        <w:rPr>
          <w:rFonts w:ascii="Times New Roman" w:hAnsi="Times New Roman" w:cs="Times New Roman"/>
          <w:sz w:val="24"/>
          <w:szCs w:val="24"/>
        </w:rPr>
        <w:t>aquellos años.</w:t>
      </w:r>
    </w:p>
    <w:p w:rsidR="00682425" w:rsidRPr="00682425" w:rsidRDefault="00682425" w:rsidP="00682425">
      <w:pPr>
        <w:spacing w:line="360" w:lineRule="auto"/>
        <w:ind w:firstLine="708"/>
        <w:rPr>
          <w:rFonts w:ascii="Times New Roman" w:eastAsia="Calibri" w:hAnsi="Times New Roman" w:cs="Times New Roman"/>
          <w:sz w:val="24"/>
          <w:szCs w:val="24"/>
          <w:lang w:val="es-AR"/>
        </w:rPr>
      </w:pPr>
      <w:r w:rsidRPr="00682425">
        <w:rPr>
          <w:rFonts w:ascii="Times New Roman" w:eastAsia="Calibri" w:hAnsi="Times New Roman" w:cs="Times New Roman"/>
          <w:b/>
          <w:sz w:val="24"/>
          <w:szCs w:val="24"/>
          <w:lang w:val="es-AR"/>
        </w:rPr>
        <w:t>Palabras Claves:</w:t>
      </w:r>
      <w:r w:rsidRPr="00682425">
        <w:rPr>
          <w:rFonts w:ascii="Times New Roman" w:eastAsia="Calibri" w:hAnsi="Times New Roman" w:cs="Times New Roman"/>
          <w:sz w:val="24"/>
          <w:szCs w:val="24"/>
          <w:lang w:val="es-AR"/>
        </w:rPr>
        <w:t xml:space="preserve"> </w:t>
      </w:r>
      <w:r w:rsidR="002E527F">
        <w:rPr>
          <w:rFonts w:ascii="Times New Roman" w:eastAsia="Calibri" w:hAnsi="Times New Roman" w:cs="Times New Roman"/>
          <w:sz w:val="24"/>
          <w:szCs w:val="24"/>
          <w:lang w:val="es-AR"/>
        </w:rPr>
        <w:t>m</w:t>
      </w:r>
      <w:proofErr w:type="spellStart"/>
      <w:r w:rsidR="002E527F">
        <w:rPr>
          <w:rFonts w:ascii="Times New Roman" w:eastAsia="BatangChe" w:hAnsi="Times New Roman" w:cs="Times New Roman"/>
          <w:bCs/>
          <w:sz w:val="24"/>
          <w:szCs w:val="24"/>
          <w:lang w:eastAsia="es-ES"/>
        </w:rPr>
        <w:t>ilitancia</w:t>
      </w:r>
      <w:proofErr w:type="spellEnd"/>
      <w:r w:rsidR="002E527F">
        <w:rPr>
          <w:rFonts w:ascii="Times New Roman" w:eastAsia="BatangChe" w:hAnsi="Times New Roman" w:cs="Times New Roman"/>
          <w:bCs/>
          <w:sz w:val="24"/>
          <w:szCs w:val="24"/>
          <w:lang w:eastAsia="es-ES"/>
        </w:rPr>
        <w:t xml:space="preserve"> peronista, los setenta, historia o</w:t>
      </w:r>
      <w:r w:rsidR="002E527F" w:rsidRPr="002E527F">
        <w:rPr>
          <w:rFonts w:ascii="Times New Roman" w:eastAsia="BatangChe" w:hAnsi="Times New Roman" w:cs="Times New Roman"/>
          <w:bCs/>
          <w:sz w:val="24"/>
          <w:szCs w:val="24"/>
          <w:lang w:eastAsia="es-ES"/>
        </w:rPr>
        <w:t>ral, Frente de Lisiados Peronistas.</w:t>
      </w:r>
    </w:p>
    <w:p w:rsidR="00682425" w:rsidRPr="00682425" w:rsidRDefault="00682425" w:rsidP="00682425">
      <w:pPr>
        <w:spacing w:line="480" w:lineRule="auto"/>
        <w:ind w:left="284" w:firstLine="737"/>
        <w:jc w:val="left"/>
        <w:rPr>
          <w:rFonts w:ascii="Times New Roman" w:eastAsia="Calibri" w:hAnsi="Times New Roman" w:cs="Times New Roman"/>
          <w:sz w:val="24"/>
          <w:szCs w:val="24"/>
          <w:lang w:val="es-AR"/>
        </w:rPr>
      </w:pPr>
      <w:r w:rsidRPr="00682425">
        <w:rPr>
          <w:rFonts w:ascii="Times New Roman" w:eastAsia="Calibri" w:hAnsi="Times New Roman" w:cs="Times New Roman"/>
          <w:sz w:val="24"/>
          <w:szCs w:val="24"/>
          <w:lang w:val="es-AR"/>
        </w:rPr>
        <w:br w:type="page"/>
      </w:r>
    </w:p>
    <w:p w:rsidR="00A6176C" w:rsidRDefault="000E2A46" w:rsidP="0052346E">
      <w:pPr>
        <w:shd w:val="clear" w:color="auto" w:fill="FFFFFF"/>
        <w:spacing w:line="480" w:lineRule="auto"/>
        <w:ind w:firstLine="709"/>
        <w:jc w:val="center"/>
        <w:rPr>
          <w:rFonts w:ascii="Times New Roman" w:eastAsia="BatangChe" w:hAnsi="Times New Roman" w:cs="Times New Roman"/>
          <w:b/>
          <w:bCs/>
          <w:sz w:val="24"/>
          <w:szCs w:val="24"/>
          <w:lang w:eastAsia="es-ES"/>
        </w:rPr>
      </w:pPr>
      <w:r w:rsidRPr="000E2A46">
        <w:rPr>
          <w:rFonts w:ascii="Times New Roman" w:eastAsia="BatangChe" w:hAnsi="Times New Roman" w:cs="Times New Roman"/>
          <w:b/>
          <w:bCs/>
          <w:sz w:val="24"/>
          <w:szCs w:val="24"/>
          <w:lang w:eastAsia="es-ES"/>
        </w:rPr>
        <w:lastRenderedPageBreak/>
        <w:t>Esos Rengos Peronistas. Dos relatos sobre el Frente de Lisiados Peronistas (FLP)</w:t>
      </w:r>
    </w:p>
    <w:p w:rsidR="000E2A46" w:rsidRPr="008C335A" w:rsidRDefault="000E2A46" w:rsidP="0052346E">
      <w:pPr>
        <w:shd w:val="clear" w:color="auto" w:fill="FFFFFF"/>
        <w:spacing w:line="480" w:lineRule="auto"/>
        <w:ind w:firstLine="709"/>
        <w:jc w:val="center"/>
        <w:rPr>
          <w:rFonts w:ascii="Times New Roman" w:eastAsia="BatangChe" w:hAnsi="Times New Roman" w:cs="Times New Roman"/>
          <w:sz w:val="24"/>
          <w:szCs w:val="24"/>
          <w:lang w:eastAsia="es-ES"/>
        </w:rPr>
      </w:pPr>
    </w:p>
    <w:p w:rsidR="00A6176C" w:rsidRPr="007277ED" w:rsidRDefault="00A6176C" w:rsidP="00B04192">
      <w:pPr>
        <w:shd w:val="clear" w:color="auto" w:fill="FFFFFF"/>
        <w:spacing w:line="480" w:lineRule="auto"/>
        <w:jc w:val="left"/>
        <w:rPr>
          <w:rFonts w:ascii="Times New Roman" w:eastAsia="BatangChe" w:hAnsi="Times New Roman" w:cs="Times New Roman"/>
          <w:b/>
          <w:sz w:val="24"/>
          <w:szCs w:val="24"/>
          <w:lang w:eastAsia="es-ES"/>
        </w:rPr>
      </w:pPr>
      <w:r w:rsidRPr="007277ED">
        <w:rPr>
          <w:rFonts w:ascii="Times New Roman" w:eastAsia="BatangChe" w:hAnsi="Times New Roman" w:cs="Times New Roman"/>
          <w:b/>
          <w:sz w:val="24"/>
          <w:szCs w:val="24"/>
          <w:lang w:eastAsia="es-ES"/>
        </w:rPr>
        <w:t>Introducción</w:t>
      </w:r>
    </w:p>
    <w:p w:rsidR="000E2A46"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El presente escrito vinculado a la historia oral y en particular a una historia oral latinoamericana (donde la especificidad propia “obliga al historiador oral latinoamericano no sólo regresar al ser humano como sujeto y protagonista de la historia, lo obliga a concientizarse que el oficio de historiador es una tarea colectiva entre el técnico (historiador) y el/sujetos” (</w:t>
      </w:r>
      <w:proofErr w:type="spellStart"/>
      <w:r w:rsidRPr="005F13BB">
        <w:rPr>
          <w:rFonts w:ascii="Times New Roman" w:hAnsi="Times New Roman" w:cs="Times New Roman"/>
          <w:sz w:val="24"/>
          <w:szCs w:val="24"/>
        </w:rPr>
        <w:t>Pozzi</w:t>
      </w:r>
      <w:proofErr w:type="spellEnd"/>
      <w:r w:rsidRPr="005F13BB">
        <w:rPr>
          <w:rFonts w:ascii="Times New Roman" w:hAnsi="Times New Roman" w:cs="Times New Roman"/>
          <w:sz w:val="24"/>
          <w:szCs w:val="24"/>
        </w:rPr>
        <w:t>, 2012, p.11); intenta explorar y adentrarse en los recuerdos de militantes de la Tendencia Revolucionaria Peronista (TRP) de los años</w:t>
      </w:r>
      <w:r>
        <w:rPr>
          <w:rFonts w:ascii="Times New Roman" w:hAnsi="Times New Roman" w:cs="Times New Roman"/>
          <w:sz w:val="24"/>
          <w:szCs w:val="24"/>
        </w:rPr>
        <w:t xml:space="preserve">´70 – siglo </w:t>
      </w:r>
      <w:r w:rsidRPr="000E2A46">
        <w:rPr>
          <w:rFonts w:ascii="Times New Roman" w:hAnsi="Times New Roman" w:cs="Times New Roman"/>
          <w:szCs w:val="24"/>
        </w:rPr>
        <w:t>XX</w:t>
      </w:r>
      <w:r>
        <w:rPr>
          <w:rFonts w:ascii="Times New Roman" w:hAnsi="Times New Roman" w:cs="Times New Roman"/>
          <w:sz w:val="24"/>
          <w:szCs w:val="24"/>
        </w:rPr>
        <w:t>–</w:t>
      </w:r>
      <w:r w:rsidRPr="005F13BB">
        <w:rPr>
          <w:rFonts w:ascii="Times New Roman" w:hAnsi="Times New Roman" w:cs="Times New Roman"/>
          <w:sz w:val="24"/>
          <w:szCs w:val="24"/>
        </w:rPr>
        <w:t xml:space="preserve"> y en particular en aquellos ubicados en una cartografía de la</w:t>
      </w:r>
      <w:r>
        <w:rPr>
          <w:rFonts w:ascii="Times New Roman" w:hAnsi="Times New Roman" w:cs="Times New Roman"/>
          <w:sz w:val="24"/>
          <w:szCs w:val="24"/>
        </w:rPr>
        <w:t>s</w:t>
      </w:r>
      <w:r w:rsidRPr="005F13BB">
        <w:rPr>
          <w:rFonts w:ascii="Times New Roman" w:hAnsi="Times New Roman" w:cs="Times New Roman"/>
          <w:sz w:val="24"/>
          <w:szCs w:val="24"/>
        </w:rPr>
        <w:t xml:space="preserve"> memorias eclipsadas por </w:t>
      </w:r>
      <w:r>
        <w:rPr>
          <w:rFonts w:ascii="Times New Roman" w:hAnsi="Times New Roman" w:cs="Times New Roman"/>
          <w:sz w:val="24"/>
          <w:szCs w:val="24"/>
        </w:rPr>
        <w:t xml:space="preserve">formas </w:t>
      </w:r>
      <w:r w:rsidRPr="005F13BB">
        <w:rPr>
          <w:rFonts w:ascii="Times New Roman" w:hAnsi="Times New Roman" w:cs="Times New Roman"/>
          <w:sz w:val="24"/>
          <w:szCs w:val="24"/>
        </w:rPr>
        <w:t>de transmisión y selección social que asocian mecánicamente a la Tendencia Revolucionaria Peronista con Montoneros</w:t>
      </w:r>
      <w:r w:rsidRPr="005F13BB">
        <w:rPr>
          <w:rStyle w:val="Refdenotaalpie"/>
          <w:rFonts w:ascii="Times New Roman" w:hAnsi="Times New Roman" w:cs="Times New Roman"/>
          <w:sz w:val="24"/>
          <w:szCs w:val="24"/>
        </w:rPr>
        <w:footnoteReference w:id="3"/>
      </w:r>
      <w:r w:rsidRPr="005F13BB">
        <w:rPr>
          <w:rFonts w:ascii="Times New Roman" w:hAnsi="Times New Roman" w:cs="Times New Roman"/>
          <w:sz w:val="24"/>
          <w:szCs w:val="24"/>
        </w:rPr>
        <w:t xml:space="preserve">. </w:t>
      </w:r>
      <w:r>
        <w:rPr>
          <w:rFonts w:ascii="Times New Roman" w:hAnsi="Times New Roman" w:cs="Times New Roman"/>
          <w:sz w:val="24"/>
          <w:szCs w:val="24"/>
        </w:rPr>
        <w:t>Cuando hablamos de la Tendencia Revolucionaria Peronista se hace necesario explicitar que la misma tiene sus orígenes hacía fines de los años ’60 y según Antúnez (2012):</w:t>
      </w:r>
    </w:p>
    <w:p w:rsidR="000E2A46" w:rsidRDefault="000E2A46" w:rsidP="000E2A46">
      <w:pPr>
        <w:pStyle w:val="Textonotapie"/>
        <w:spacing w:line="480" w:lineRule="auto"/>
        <w:ind w:left="709"/>
        <w:jc w:val="both"/>
        <w:rPr>
          <w:rFonts w:ascii="Times New Roman" w:hAnsi="Times New Roman" w:cs="Times New Roman"/>
          <w:sz w:val="24"/>
          <w:szCs w:val="24"/>
        </w:rPr>
      </w:pPr>
      <w:r w:rsidRPr="0098223C">
        <w:rPr>
          <w:rFonts w:ascii="Times New Roman" w:hAnsi="Times New Roman" w:cs="Times New Roman"/>
          <w:sz w:val="24"/>
          <w:szCs w:val="24"/>
        </w:rPr>
        <w:t xml:space="preserve">La Tendencia no era ni más ni menos que el apelativo de un amplio espacio político del Movimiento Peronista que reunía una combinación de actores colectivos como las organizaciones guerrilleras ligadas al </w:t>
      </w:r>
      <w:r>
        <w:rPr>
          <w:rFonts w:ascii="Times New Roman" w:hAnsi="Times New Roman" w:cs="Times New Roman"/>
          <w:sz w:val="24"/>
          <w:szCs w:val="24"/>
        </w:rPr>
        <w:t>peronismo</w:t>
      </w:r>
      <w:r w:rsidRPr="0098223C">
        <w:rPr>
          <w:rFonts w:ascii="Times New Roman" w:hAnsi="Times New Roman" w:cs="Times New Roman"/>
          <w:sz w:val="24"/>
          <w:szCs w:val="24"/>
        </w:rPr>
        <w:t xml:space="preserve"> (que hacia finales de 1973 ya quedarán condensadas en torno a Montoneros), la Juventud Peronista (JP) de las </w:t>
      </w:r>
      <w:r w:rsidRPr="0098223C">
        <w:rPr>
          <w:rFonts w:ascii="Times New Roman" w:hAnsi="Times New Roman" w:cs="Times New Roman"/>
          <w:sz w:val="24"/>
          <w:szCs w:val="24"/>
        </w:rPr>
        <w:lastRenderedPageBreak/>
        <w:t xml:space="preserve">Regionales y el resto de las denominadas organizaciones de superficie de Montoneros o actores individuales como políticos, intelectuales, sindicalistas denominados “anti burocráticos”, gente del mundo de la cultura, periodistas o universitarios que adherían a lo que también se consideraba la “izquierda peronista”. Podríamos decir que se trataba de un nombre, una expresión, que designaba a todo ese conglomerado pero que no estaba escrito como tal en prácticamente ningún documento político sino sólo en los periódicos y revistas políticas de la época y que, en un proceso casi simultáneo, había sido adoptado por la propia militancia de ese espacio del </w:t>
      </w:r>
      <w:r>
        <w:rPr>
          <w:rFonts w:ascii="Times New Roman" w:hAnsi="Times New Roman" w:cs="Times New Roman"/>
          <w:sz w:val="24"/>
          <w:szCs w:val="24"/>
        </w:rPr>
        <w:t>peronismo</w:t>
      </w:r>
      <w:r w:rsidRPr="0098223C">
        <w:rPr>
          <w:rFonts w:ascii="Times New Roman" w:hAnsi="Times New Roman" w:cs="Times New Roman"/>
          <w:sz w:val="24"/>
          <w:szCs w:val="24"/>
        </w:rPr>
        <w:t xml:space="preserve"> revolucionario. En algunos casos, para diluir o disolver en un campo menos preciso la militancia en Montoneros, pero en otros, porque sencillamente se adhería de forma más o menos activa, más o menos explícita, al amplio y diverso espacio político del </w:t>
      </w:r>
      <w:r>
        <w:rPr>
          <w:rFonts w:ascii="Times New Roman" w:hAnsi="Times New Roman" w:cs="Times New Roman"/>
          <w:sz w:val="24"/>
          <w:szCs w:val="24"/>
        </w:rPr>
        <w:t>peronismo</w:t>
      </w:r>
      <w:r w:rsidRPr="0098223C">
        <w:rPr>
          <w:rFonts w:ascii="Times New Roman" w:hAnsi="Times New Roman" w:cs="Times New Roman"/>
          <w:sz w:val="24"/>
          <w:szCs w:val="24"/>
        </w:rPr>
        <w:t xml:space="preserve"> revolucionario o combativo (p.11).</w:t>
      </w:r>
    </w:p>
    <w:p w:rsidR="000E2A46" w:rsidRPr="005F13BB" w:rsidRDefault="000E2A46" w:rsidP="000E2A46">
      <w:pPr>
        <w:spacing w:line="480" w:lineRule="auto"/>
        <w:ind w:firstLine="709"/>
        <w:rPr>
          <w:rFonts w:ascii="Times New Roman" w:hAnsi="Times New Roman" w:cs="Times New Roman"/>
          <w:sz w:val="24"/>
          <w:szCs w:val="24"/>
        </w:rPr>
      </w:pPr>
      <w:r>
        <w:rPr>
          <w:rFonts w:ascii="Times New Roman" w:hAnsi="Times New Roman" w:cs="Times New Roman"/>
          <w:sz w:val="24"/>
          <w:szCs w:val="24"/>
        </w:rPr>
        <w:t>Si anteriormente hablamos de la asociación mecánica de diferentes grupos de la Tendencia Revolucionaria Peronista con Montoneros, e</w:t>
      </w:r>
      <w:r w:rsidRPr="005F13BB">
        <w:rPr>
          <w:rFonts w:ascii="Times New Roman" w:hAnsi="Times New Roman" w:cs="Times New Roman"/>
          <w:sz w:val="24"/>
          <w:szCs w:val="24"/>
        </w:rPr>
        <w:t>stás circunstancias de transmisión de memorias e incluso de reconstrucciones historiográfica</w:t>
      </w:r>
      <w:r>
        <w:rPr>
          <w:rFonts w:ascii="Times New Roman" w:hAnsi="Times New Roman" w:cs="Times New Roman"/>
          <w:sz w:val="24"/>
          <w:szCs w:val="24"/>
        </w:rPr>
        <w:t>s,</w:t>
      </w:r>
      <w:r w:rsidRPr="005F13BB">
        <w:rPr>
          <w:rFonts w:ascii="Times New Roman" w:hAnsi="Times New Roman" w:cs="Times New Roman"/>
          <w:sz w:val="24"/>
          <w:szCs w:val="24"/>
        </w:rPr>
        <w:t xml:space="preserve"> coloca a la “</w:t>
      </w:r>
      <w:proofErr w:type="spellStart"/>
      <w:r w:rsidRPr="005F13BB">
        <w:rPr>
          <w:rFonts w:ascii="Times New Roman" w:hAnsi="Times New Roman" w:cs="Times New Roman"/>
          <w:sz w:val="24"/>
          <w:szCs w:val="24"/>
        </w:rPr>
        <w:t>Orga</w:t>
      </w:r>
      <w:proofErr w:type="spellEnd"/>
      <w:r w:rsidRPr="005F13BB">
        <w:rPr>
          <w:rFonts w:ascii="Times New Roman" w:hAnsi="Times New Roman" w:cs="Times New Roman"/>
          <w:sz w:val="24"/>
          <w:szCs w:val="24"/>
        </w:rPr>
        <w:t xml:space="preserve">” (nombre asignado en el mundo militante a Montoneros) en un primer plano y </w:t>
      </w:r>
      <w:proofErr w:type="spellStart"/>
      <w:r w:rsidRPr="005F13BB">
        <w:rPr>
          <w:rFonts w:ascii="Times New Roman" w:hAnsi="Times New Roman" w:cs="Times New Roman"/>
          <w:sz w:val="24"/>
          <w:szCs w:val="24"/>
        </w:rPr>
        <w:t>espectraliza</w:t>
      </w:r>
      <w:proofErr w:type="spellEnd"/>
      <w:r w:rsidRPr="005F13BB">
        <w:rPr>
          <w:rFonts w:ascii="Times New Roman" w:hAnsi="Times New Roman" w:cs="Times New Roman"/>
          <w:sz w:val="24"/>
          <w:szCs w:val="24"/>
        </w:rPr>
        <w:t xml:space="preserve"> otras experiencias de militancia generando intersticios que no se acoplan a una continuidad analítica e histórica de los años ’70.</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Dentro de esas capas de memorias eclipsadas, el trabajo busca en base a dos entrevistas  –entendidas como “relatos conversacionales” (</w:t>
      </w:r>
      <w:proofErr w:type="spellStart"/>
      <w:r w:rsidRPr="005F13BB">
        <w:rPr>
          <w:rFonts w:ascii="Times New Roman" w:hAnsi="Times New Roman" w:cs="Times New Roman"/>
          <w:sz w:val="24"/>
          <w:szCs w:val="24"/>
        </w:rPr>
        <w:t>Grele</w:t>
      </w:r>
      <w:proofErr w:type="spellEnd"/>
      <w:r w:rsidRPr="005F13BB">
        <w:rPr>
          <w:rFonts w:ascii="Times New Roman" w:hAnsi="Times New Roman" w:cs="Times New Roman"/>
          <w:sz w:val="24"/>
          <w:szCs w:val="24"/>
        </w:rPr>
        <w:t>, 1991, p.111)</w:t>
      </w:r>
      <w:r>
        <w:rPr>
          <w:rFonts w:ascii="Times New Roman" w:hAnsi="Times New Roman" w:cs="Times New Roman"/>
          <w:sz w:val="24"/>
          <w:szCs w:val="24"/>
        </w:rPr>
        <w:t xml:space="preserve"> </w:t>
      </w:r>
      <w:r w:rsidRPr="005F13BB">
        <w:rPr>
          <w:rFonts w:ascii="Times New Roman" w:hAnsi="Times New Roman" w:cs="Times New Roman"/>
          <w:sz w:val="24"/>
          <w:szCs w:val="24"/>
        </w:rPr>
        <w:t xml:space="preserve">– realizadas </w:t>
      </w:r>
      <w:r>
        <w:rPr>
          <w:rFonts w:ascii="Times New Roman" w:hAnsi="Times New Roman" w:cs="Times New Roman"/>
          <w:sz w:val="24"/>
          <w:szCs w:val="24"/>
        </w:rPr>
        <w:t>a militantes del FLP, un ingresar</w:t>
      </w:r>
      <w:r w:rsidRPr="005F13BB">
        <w:rPr>
          <w:rFonts w:ascii="Times New Roman" w:hAnsi="Times New Roman" w:cs="Times New Roman"/>
          <w:sz w:val="24"/>
          <w:szCs w:val="24"/>
        </w:rPr>
        <w:t xml:space="preserve"> a una experiencia de militancia considerándola como una agrupación política que perteneció al amplio y complejo espacio de la TRP dentro del </w:t>
      </w:r>
      <w:r w:rsidRPr="005F13BB">
        <w:rPr>
          <w:rFonts w:ascii="Times New Roman" w:hAnsi="Times New Roman" w:cs="Times New Roman"/>
          <w:sz w:val="24"/>
          <w:szCs w:val="24"/>
        </w:rPr>
        <w:lastRenderedPageBreak/>
        <w:t xml:space="preserve">Movimiento Peronista (MP) de los setenta y en particular en el devenir </w:t>
      </w:r>
      <w:r>
        <w:rPr>
          <w:rFonts w:ascii="Times New Roman" w:hAnsi="Times New Roman" w:cs="Times New Roman"/>
          <w:sz w:val="24"/>
          <w:szCs w:val="24"/>
        </w:rPr>
        <w:t>Peronismo</w:t>
      </w:r>
      <w:r w:rsidRPr="005F13BB">
        <w:rPr>
          <w:rFonts w:ascii="Times New Roman" w:hAnsi="Times New Roman" w:cs="Times New Roman"/>
          <w:sz w:val="24"/>
          <w:szCs w:val="24"/>
        </w:rPr>
        <w:t xml:space="preserve"> Revolucionario (PR)</w:t>
      </w:r>
      <w:r w:rsidRPr="005F13BB">
        <w:rPr>
          <w:rStyle w:val="Refdenotaalpie"/>
          <w:rFonts w:ascii="Times New Roman" w:hAnsi="Times New Roman" w:cs="Times New Roman"/>
          <w:sz w:val="24"/>
          <w:szCs w:val="24"/>
        </w:rPr>
        <w:footnoteReference w:id="4"/>
      </w:r>
      <w:r w:rsidRPr="005F13BB">
        <w:rPr>
          <w:rFonts w:ascii="Times New Roman" w:hAnsi="Times New Roman" w:cs="Times New Roman"/>
          <w:sz w:val="24"/>
          <w:szCs w:val="24"/>
        </w:rPr>
        <w:t>. Hablar de un devenir del PR nos lleva a determinar una genealogía de origen y de evolución centrada inicialmente en los comandos clandestinos y la línea insurreccional de la Resistencia Peronista 1955-1960 (James, 1990), el primer intento de guerrilla peronista del Movimiento Peronista de Liberación- Ejército de Liberación Nacional (MPL-ELN) Uturuncos (Salas, 2003) para lueg</w:t>
      </w:r>
      <w:r>
        <w:rPr>
          <w:rFonts w:ascii="Times New Roman" w:hAnsi="Times New Roman" w:cs="Times New Roman"/>
          <w:sz w:val="24"/>
          <w:szCs w:val="24"/>
        </w:rPr>
        <w:t>o adquirir, en palabras de Raimu</w:t>
      </w:r>
      <w:r w:rsidRPr="005F13BB">
        <w:rPr>
          <w:rFonts w:ascii="Times New Roman" w:hAnsi="Times New Roman" w:cs="Times New Roman"/>
          <w:sz w:val="24"/>
          <w:szCs w:val="24"/>
        </w:rPr>
        <w:t>ndo Marcelo (2000a):</w:t>
      </w:r>
    </w:p>
    <w:p w:rsidR="000E2A46" w:rsidRPr="005F13BB" w:rsidRDefault="000E2A46" w:rsidP="000E2A46">
      <w:pPr>
        <w:tabs>
          <w:tab w:val="left" w:pos="8647"/>
          <w:tab w:val="left" w:pos="8931"/>
        </w:tabs>
        <w:spacing w:line="480" w:lineRule="auto"/>
        <w:ind w:left="709" w:right="51"/>
        <w:rPr>
          <w:rFonts w:ascii="Times New Roman" w:hAnsi="Times New Roman" w:cs="Times New Roman"/>
          <w:sz w:val="24"/>
          <w:szCs w:val="24"/>
        </w:rPr>
      </w:pPr>
      <w:r w:rsidRPr="005F13BB">
        <w:rPr>
          <w:rFonts w:ascii="Times New Roman" w:hAnsi="Times New Roman" w:cs="Times New Roman"/>
          <w:sz w:val="24"/>
          <w:szCs w:val="24"/>
        </w:rPr>
        <w:t xml:space="preserve">Una trayectoria en los sesenta que incluye los aportes de John William </w:t>
      </w:r>
      <w:proofErr w:type="spellStart"/>
      <w:r w:rsidRPr="005F13BB">
        <w:rPr>
          <w:rFonts w:ascii="Times New Roman" w:hAnsi="Times New Roman" w:cs="Times New Roman"/>
          <w:sz w:val="24"/>
          <w:szCs w:val="24"/>
        </w:rPr>
        <w:t>Cooke</w:t>
      </w:r>
      <w:proofErr w:type="spellEnd"/>
      <w:r w:rsidRPr="005F13BB">
        <w:rPr>
          <w:rFonts w:ascii="Times New Roman" w:hAnsi="Times New Roman" w:cs="Times New Roman"/>
          <w:sz w:val="24"/>
          <w:szCs w:val="24"/>
        </w:rPr>
        <w:t xml:space="preserve">, los hermanos </w:t>
      </w:r>
      <w:proofErr w:type="spellStart"/>
      <w:r w:rsidRPr="005F13BB">
        <w:rPr>
          <w:rFonts w:ascii="Times New Roman" w:hAnsi="Times New Roman" w:cs="Times New Roman"/>
          <w:sz w:val="24"/>
          <w:szCs w:val="24"/>
        </w:rPr>
        <w:t>Rearte</w:t>
      </w:r>
      <w:proofErr w:type="spellEnd"/>
      <w:r w:rsidRPr="005F13BB">
        <w:rPr>
          <w:rFonts w:ascii="Times New Roman" w:hAnsi="Times New Roman" w:cs="Times New Roman"/>
          <w:sz w:val="24"/>
          <w:szCs w:val="24"/>
        </w:rPr>
        <w:t xml:space="preserve">, El </w:t>
      </w:r>
      <w:proofErr w:type="spellStart"/>
      <w:r w:rsidRPr="005F13BB">
        <w:rPr>
          <w:rFonts w:ascii="Times New Roman" w:hAnsi="Times New Roman" w:cs="Times New Roman"/>
          <w:sz w:val="24"/>
          <w:szCs w:val="24"/>
        </w:rPr>
        <w:t>Kadri</w:t>
      </w:r>
      <w:proofErr w:type="spellEnd"/>
      <w:r w:rsidRPr="005F13BB">
        <w:rPr>
          <w:rFonts w:ascii="Times New Roman" w:hAnsi="Times New Roman" w:cs="Times New Roman"/>
          <w:sz w:val="24"/>
          <w:szCs w:val="24"/>
        </w:rPr>
        <w:t>, Villalón, el Movimiento Revolucionario Peronista, las Primeras Fuerzas Armadas Peronistas, Juventud Revolucionaria Peronista, las Fuerzas Armadas Peronistas (FAP), Acción Revolucionaria Peronista (ARP) por mencionar algunos militantes y agrupaciones vinculados a él (p.45).</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Este “continuum” de militancia muestra una “estructura de sentimiento” expresadas en un “sentido común” (Williams, 1997) y formas de actuar ante lo percibido como injusticia social, anhelos de liberación y vías de cambios sociales a lograr que reflejaron en la particularidad del momento histórico en cuestión, un linaje de combatividad con raíces en los años ’50 de esta corriente del </w:t>
      </w:r>
      <w:r>
        <w:rPr>
          <w:rFonts w:ascii="Times New Roman" w:hAnsi="Times New Roman" w:cs="Times New Roman"/>
          <w:sz w:val="24"/>
          <w:szCs w:val="24"/>
        </w:rPr>
        <w:t>Movimiento Peronista</w:t>
      </w:r>
      <w:r w:rsidRPr="005F13BB">
        <w:rPr>
          <w:rFonts w:ascii="Times New Roman" w:hAnsi="Times New Roman" w:cs="Times New Roman"/>
          <w:sz w:val="24"/>
          <w:szCs w:val="24"/>
        </w:rPr>
        <w:t>.</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Realizada está contextualización, tenemos por objetivo desde la fragmentación de los relatos, interactuar con las subjetividades de viejos militantes del F</w:t>
      </w:r>
      <w:r>
        <w:rPr>
          <w:rFonts w:ascii="Times New Roman" w:hAnsi="Times New Roman" w:cs="Times New Roman"/>
          <w:sz w:val="24"/>
          <w:szCs w:val="24"/>
        </w:rPr>
        <w:t xml:space="preserve">rente de Lisiados </w:t>
      </w:r>
      <w:r>
        <w:rPr>
          <w:rFonts w:ascii="Times New Roman" w:hAnsi="Times New Roman" w:cs="Times New Roman"/>
          <w:sz w:val="24"/>
          <w:szCs w:val="24"/>
        </w:rPr>
        <w:lastRenderedPageBreak/>
        <w:t>Peronistas</w:t>
      </w:r>
      <w:r w:rsidRPr="005F13BB">
        <w:rPr>
          <w:rFonts w:ascii="Times New Roman" w:hAnsi="Times New Roman" w:cs="Times New Roman"/>
          <w:sz w:val="24"/>
          <w:szCs w:val="24"/>
        </w:rPr>
        <w:t xml:space="preserve"> –expresadas en “historias” y sentidos asignados por ellos mismos a sus trayectorias (</w:t>
      </w:r>
      <w:proofErr w:type="spellStart"/>
      <w:r w:rsidRPr="005F13BB">
        <w:rPr>
          <w:rFonts w:ascii="Times New Roman" w:hAnsi="Times New Roman" w:cs="Times New Roman"/>
          <w:sz w:val="24"/>
          <w:szCs w:val="24"/>
        </w:rPr>
        <w:t>Portelli</w:t>
      </w:r>
      <w:proofErr w:type="spellEnd"/>
      <w:r w:rsidRPr="005F13BB">
        <w:rPr>
          <w:rFonts w:ascii="Times New Roman" w:hAnsi="Times New Roman" w:cs="Times New Roman"/>
          <w:sz w:val="24"/>
          <w:szCs w:val="24"/>
        </w:rPr>
        <w:t>, 2008, p.8) – que permitan una visión de calidoscopio de la espesura de relatos y memorias eclipsadas sobre un sector de la T</w:t>
      </w:r>
      <w:r>
        <w:rPr>
          <w:rFonts w:ascii="Times New Roman" w:hAnsi="Times New Roman" w:cs="Times New Roman"/>
          <w:sz w:val="24"/>
          <w:szCs w:val="24"/>
        </w:rPr>
        <w:t>endencia Revolucionaria Peronista</w:t>
      </w:r>
      <w:r w:rsidRPr="005F13BB">
        <w:rPr>
          <w:rFonts w:ascii="Times New Roman" w:hAnsi="Times New Roman" w:cs="Times New Roman"/>
          <w:sz w:val="24"/>
          <w:szCs w:val="24"/>
        </w:rPr>
        <w:t xml:space="preserve">. </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Por otra parte, se busca vislumbrar el itinerario específico del F</w:t>
      </w:r>
      <w:r>
        <w:rPr>
          <w:rFonts w:ascii="Times New Roman" w:hAnsi="Times New Roman" w:cs="Times New Roman"/>
          <w:sz w:val="24"/>
          <w:szCs w:val="24"/>
        </w:rPr>
        <w:t xml:space="preserve">rente de Lisiados Peronistas </w:t>
      </w:r>
      <w:r w:rsidRPr="005F13BB">
        <w:rPr>
          <w:rFonts w:ascii="Times New Roman" w:hAnsi="Times New Roman" w:cs="Times New Roman"/>
          <w:sz w:val="24"/>
          <w:szCs w:val="24"/>
        </w:rPr>
        <w:t>donde se entrelazan la p</w:t>
      </w:r>
      <w:r>
        <w:rPr>
          <w:rFonts w:ascii="Times New Roman" w:hAnsi="Times New Roman" w:cs="Times New Roman"/>
          <w:sz w:val="24"/>
          <w:szCs w:val="24"/>
        </w:rPr>
        <w:t>ertenencia al peronismo</w:t>
      </w:r>
      <w:r w:rsidRPr="005F13BB">
        <w:rPr>
          <w:rFonts w:ascii="Times New Roman" w:hAnsi="Times New Roman" w:cs="Times New Roman"/>
          <w:sz w:val="24"/>
          <w:szCs w:val="24"/>
        </w:rPr>
        <w:t>, a la T</w:t>
      </w:r>
      <w:r>
        <w:rPr>
          <w:rFonts w:ascii="Times New Roman" w:hAnsi="Times New Roman" w:cs="Times New Roman"/>
          <w:sz w:val="24"/>
          <w:szCs w:val="24"/>
        </w:rPr>
        <w:t>endencia Revolucionaria Peronista</w:t>
      </w:r>
      <w:r w:rsidRPr="005F13BB">
        <w:rPr>
          <w:rFonts w:ascii="Times New Roman" w:hAnsi="Times New Roman" w:cs="Times New Roman"/>
          <w:sz w:val="24"/>
          <w:szCs w:val="24"/>
        </w:rPr>
        <w:t xml:space="preserve"> (adhesión posterior a Montoneros) y su ubicación en un sector de la sociedad con demandas específicas: el de los lisiados o personas con capacidades diferentes en los</w:t>
      </w:r>
      <w:r>
        <w:rPr>
          <w:rFonts w:ascii="Times New Roman" w:hAnsi="Times New Roman" w:cs="Times New Roman"/>
          <w:sz w:val="24"/>
          <w:szCs w:val="24"/>
        </w:rPr>
        <w:t xml:space="preserve"> años setenta</w:t>
      </w:r>
      <w:r w:rsidRPr="005F13BB">
        <w:rPr>
          <w:rFonts w:ascii="Times New Roman" w:hAnsi="Times New Roman" w:cs="Times New Roman"/>
          <w:sz w:val="24"/>
          <w:szCs w:val="24"/>
        </w:rPr>
        <w:t>.</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Hasta el momento los abordajes sobre el F</w:t>
      </w:r>
      <w:r>
        <w:rPr>
          <w:rFonts w:ascii="Times New Roman" w:hAnsi="Times New Roman" w:cs="Times New Roman"/>
          <w:sz w:val="24"/>
          <w:szCs w:val="24"/>
        </w:rPr>
        <w:t xml:space="preserve">rente de </w:t>
      </w:r>
      <w:r w:rsidRPr="005F13BB">
        <w:rPr>
          <w:rFonts w:ascii="Times New Roman" w:hAnsi="Times New Roman" w:cs="Times New Roman"/>
          <w:sz w:val="24"/>
          <w:szCs w:val="24"/>
        </w:rPr>
        <w:t>L</w:t>
      </w:r>
      <w:r>
        <w:rPr>
          <w:rFonts w:ascii="Times New Roman" w:hAnsi="Times New Roman" w:cs="Times New Roman"/>
          <w:sz w:val="24"/>
          <w:szCs w:val="24"/>
        </w:rPr>
        <w:t xml:space="preserve">isiados </w:t>
      </w:r>
      <w:r w:rsidRPr="005F13BB">
        <w:rPr>
          <w:rFonts w:ascii="Times New Roman" w:hAnsi="Times New Roman" w:cs="Times New Roman"/>
          <w:sz w:val="24"/>
          <w:szCs w:val="24"/>
        </w:rPr>
        <w:t>P</w:t>
      </w:r>
      <w:r>
        <w:rPr>
          <w:rFonts w:ascii="Times New Roman" w:hAnsi="Times New Roman" w:cs="Times New Roman"/>
          <w:sz w:val="24"/>
          <w:szCs w:val="24"/>
        </w:rPr>
        <w:t>eronistas</w:t>
      </w:r>
      <w:r w:rsidRPr="005F13BB">
        <w:rPr>
          <w:rFonts w:ascii="Times New Roman" w:hAnsi="Times New Roman" w:cs="Times New Roman"/>
          <w:sz w:val="24"/>
          <w:szCs w:val="24"/>
        </w:rPr>
        <w:t xml:space="preserve"> son pocos. Existe el libro testimonial “Los Rengos de Perón. Crónica de un militante del Frente de Lisiados Peronistas” (Alonso &amp; </w:t>
      </w:r>
      <w:proofErr w:type="spellStart"/>
      <w:r w:rsidRPr="005F13BB">
        <w:rPr>
          <w:rFonts w:ascii="Times New Roman" w:hAnsi="Times New Roman" w:cs="Times New Roman"/>
          <w:sz w:val="24"/>
          <w:szCs w:val="24"/>
        </w:rPr>
        <w:t>Cuenya</w:t>
      </w:r>
      <w:proofErr w:type="spellEnd"/>
      <w:r w:rsidRPr="005F13BB">
        <w:rPr>
          <w:rFonts w:ascii="Times New Roman" w:hAnsi="Times New Roman" w:cs="Times New Roman"/>
          <w:sz w:val="24"/>
          <w:szCs w:val="24"/>
        </w:rPr>
        <w:t>, 2015) y una serie de artículos en revistas académicas que abordan al FLP en relación a las luchas de los derechos de los lisiados durante fines de los años ’60 y ’70 del siglo pasado. Estos artículos son: “Cuerpo, discapacidad y violencia simbólica: un acercamiento a la experiencia de la discapacidad motriz como re</w:t>
      </w:r>
      <w:r>
        <w:rPr>
          <w:rFonts w:ascii="Times New Roman" w:hAnsi="Times New Roman" w:cs="Times New Roman"/>
          <w:sz w:val="24"/>
          <w:szCs w:val="24"/>
        </w:rPr>
        <w:t xml:space="preserve">lación de dominación encarnada” </w:t>
      </w:r>
      <w:r w:rsidRPr="005F13BB">
        <w:rPr>
          <w:rFonts w:ascii="Times New Roman" w:hAnsi="Times New Roman" w:cs="Times New Roman"/>
          <w:sz w:val="24"/>
          <w:szCs w:val="24"/>
        </w:rPr>
        <w:t>(</w:t>
      </w:r>
      <w:proofErr w:type="spellStart"/>
      <w:r w:rsidRPr="005F13BB">
        <w:rPr>
          <w:rFonts w:ascii="Times New Roman" w:hAnsi="Times New Roman" w:cs="Times New Roman"/>
          <w:sz w:val="24"/>
          <w:szCs w:val="24"/>
        </w:rPr>
        <w:t>Ferrante</w:t>
      </w:r>
      <w:proofErr w:type="spellEnd"/>
      <w:r w:rsidRPr="005F13BB">
        <w:rPr>
          <w:rFonts w:ascii="Times New Roman" w:hAnsi="Times New Roman" w:cs="Times New Roman"/>
          <w:sz w:val="24"/>
          <w:szCs w:val="24"/>
        </w:rPr>
        <w:t>, 2009); “Luchas simbólicas en la definición del cuerpo discapacitado legítimo en el origen e institucionalización del campo del deporte adaptado de la Ciudad de Buenos Aires, Argentina (1950-1976)” (</w:t>
      </w:r>
      <w:proofErr w:type="spellStart"/>
      <w:r w:rsidRPr="005F13BB">
        <w:rPr>
          <w:rFonts w:ascii="Times New Roman" w:hAnsi="Times New Roman" w:cs="Times New Roman"/>
          <w:sz w:val="24"/>
          <w:szCs w:val="24"/>
        </w:rPr>
        <w:t>Ferrante</w:t>
      </w:r>
      <w:proofErr w:type="spellEnd"/>
      <w:r w:rsidRPr="005F13BB">
        <w:rPr>
          <w:rFonts w:ascii="Times New Roman" w:hAnsi="Times New Roman" w:cs="Times New Roman"/>
          <w:sz w:val="24"/>
          <w:szCs w:val="24"/>
        </w:rPr>
        <w:t>, 2012); “Historiar los derechos a la rehabilitación integral de las personas con discapacidad en Argentina (1946-1974)”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xml:space="preserve">, 2012) y “La revolución de los rengos, José Liborio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Roa y el Frente de Lisiados Peronistas” (</w:t>
      </w:r>
      <w:proofErr w:type="spellStart"/>
      <w:r w:rsidRPr="005F13BB">
        <w:rPr>
          <w:rFonts w:ascii="Times New Roman" w:hAnsi="Times New Roman" w:cs="Times New Roman"/>
          <w:sz w:val="24"/>
          <w:szCs w:val="24"/>
        </w:rPr>
        <w:t>Sbriller</w:t>
      </w:r>
      <w:proofErr w:type="spellEnd"/>
      <w:r w:rsidRPr="005F13BB">
        <w:rPr>
          <w:rFonts w:ascii="Times New Roman" w:hAnsi="Times New Roman" w:cs="Times New Roman"/>
          <w:sz w:val="24"/>
          <w:szCs w:val="24"/>
        </w:rPr>
        <w:t xml:space="preserve">, 2016). Los trabajos en mencionados son sugerentes por configurar un umbral de ingreso a los “Rengos Peronistas” proyectando posibilidades de investigaciones más amplias que avancen sobre experiencias </w:t>
      </w:r>
      <w:r w:rsidRPr="005F13BB">
        <w:rPr>
          <w:rFonts w:ascii="Times New Roman" w:hAnsi="Times New Roman" w:cs="Times New Roman"/>
          <w:sz w:val="24"/>
          <w:szCs w:val="24"/>
        </w:rPr>
        <w:lastRenderedPageBreak/>
        <w:t>espectrales de la T</w:t>
      </w:r>
      <w:r>
        <w:rPr>
          <w:rFonts w:ascii="Times New Roman" w:hAnsi="Times New Roman" w:cs="Times New Roman"/>
          <w:sz w:val="24"/>
          <w:szCs w:val="24"/>
        </w:rPr>
        <w:t xml:space="preserve">endencia </w:t>
      </w:r>
      <w:r w:rsidRPr="005F13BB">
        <w:rPr>
          <w:rFonts w:ascii="Times New Roman" w:hAnsi="Times New Roman" w:cs="Times New Roman"/>
          <w:sz w:val="24"/>
          <w:szCs w:val="24"/>
        </w:rPr>
        <w:t>R</w:t>
      </w:r>
      <w:r>
        <w:rPr>
          <w:rFonts w:ascii="Times New Roman" w:hAnsi="Times New Roman" w:cs="Times New Roman"/>
          <w:sz w:val="24"/>
          <w:szCs w:val="24"/>
        </w:rPr>
        <w:t xml:space="preserve">evolucionaria </w:t>
      </w:r>
      <w:r w:rsidRPr="005F13BB">
        <w:rPr>
          <w:rFonts w:ascii="Times New Roman" w:hAnsi="Times New Roman" w:cs="Times New Roman"/>
          <w:sz w:val="24"/>
          <w:szCs w:val="24"/>
        </w:rPr>
        <w:t>P</w:t>
      </w:r>
      <w:r>
        <w:rPr>
          <w:rFonts w:ascii="Times New Roman" w:hAnsi="Times New Roman" w:cs="Times New Roman"/>
          <w:sz w:val="24"/>
          <w:szCs w:val="24"/>
        </w:rPr>
        <w:t>eronista</w:t>
      </w:r>
      <w:r w:rsidRPr="005F13BB">
        <w:rPr>
          <w:rFonts w:ascii="Times New Roman" w:hAnsi="Times New Roman" w:cs="Times New Roman"/>
          <w:sz w:val="24"/>
          <w:szCs w:val="24"/>
        </w:rPr>
        <w:t xml:space="preserve"> y específicamente sobre el F</w:t>
      </w:r>
      <w:r>
        <w:rPr>
          <w:rFonts w:ascii="Times New Roman" w:hAnsi="Times New Roman" w:cs="Times New Roman"/>
          <w:sz w:val="24"/>
          <w:szCs w:val="24"/>
        </w:rPr>
        <w:t xml:space="preserve">rente de </w:t>
      </w:r>
      <w:r w:rsidRPr="005F13BB">
        <w:rPr>
          <w:rFonts w:ascii="Times New Roman" w:hAnsi="Times New Roman" w:cs="Times New Roman"/>
          <w:sz w:val="24"/>
          <w:szCs w:val="24"/>
        </w:rPr>
        <w:t>L</w:t>
      </w:r>
      <w:r>
        <w:rPr>
          <w:rFonts w:ascii="Times New Roman" w:hAnsi="Times New Roman" w:cs="Times New Roman"/>
          <w:sz w:val="24"/>
          <w:szCs w:val="24"/>
        </w:rPr>
        <w:t xml:space="preserve">isiados </w:t>
      </w:r>
      <w:r w:rsidRPr="005F13BB">
        <w:rPr>
          <w:rFonts w:ascii="Times New Roman" w:hAnsi="Times New Roman" w:cs="Times New Roman"/>
          <w:sz w:val="24"/>
          <w:szCs w:val="24"/>
        </w:rPr>
        <w:t>P</w:t>
      </w:r>
      <w:r>
        <w:rPr>
          <w:rFonts w:ascii="Times New Roman" w:hAnsi="Times New Roman" w:cs="Times New Roman"/>
          <w:sz w:val="24"/>
          <w:szCs w:val="24"/>
        </w:rPr>
        <w:t>eronistas</w:t>
      </w:r>
      <w:r w:rsidRPr="005F13BB">
        <w:rPr>
          <w:rFonts w:ascii="Times New Roman" w:hAnsi="Times New Roman" w:cs="Times New Roman"/>
          <w:sz w:val="24"/>
          <w:szCs w:val="24"/>
        </w:rPr>
        <w:t xml:space="preserve"> fuera de una intervención microscópica de un “</w:t>
      </w:r>
      <w:proofErr w:type="spellStart"/>
      <w:r w:rsidRPr="005F13BB">
        <w:rPr>
          <w:rFonts w:ascii="Times New Roman" w:hAnsi="Times New Roman" w:cs="Times New Roman"/>
          <w:sz w:val="24"/>
          <w:szCs w:val="24"/>
        </w:rPr>
        <w:t>paper</w:t>
      </w:r>
      <w:proofErr w:type="spellEnd"/>
      <w:r w:rsidRPr="005F13BB">
        <w:rPr>
          <w:rFonts w:ascii="Times New Roman" w:hAnsi="Times New Roman" w:cs="Times New Roman"/>
          <w:sz w:val="24"/>
          <w:szCs w:val="24"/>
        </w:rPr>
        <w:t>”. Se podría afirmar que la producción sobre el FLP es una estela suspendida de memoria y que es necesario ahondar en pesquisas para un mayor logro de espesura histórica.</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No menos importante de destacar es que los relatos orales y memorias de nuestros entrevistados están penetrados por traumas que se </w:t>
      </w:r>
      <w:proofErr w:type="spellStart"/>
      <w:r w:rsidRPr="005F13BB">
        <w:rPr>
          <w:rFonts w:ascii="Times New Roman" w:hAnsi="Times New Roman" w:cs="Times New Roman"/>
          <w:sz w:val="24"/>
          <w:szCs w:val="24"/>
        </w:rPr>
        <w:t>resignifican</w:t>
      </w:r>
      <w:proofErr w:type="spellEnd"/>
      <w:r w:rsidRPr="005F13BB">
        <w:rPr>
          <w:rFonts w:ascii="Times New Roman" w:hAnsi="Times New Roman" w:cs="Times New Roman"/>
          <w:sz w:val="24"/>
          <w:szCs w:val="24"/>
        </w:rPr>
        <w:t xml:space="preserve"> al narrar (</w:t>
      </w:r>
      <w:proofErr w:type="spellStart"/>
      <w:r w:rsidRPr="005F13BB">
        <w:rPr>
          <w:rFonts w:ascii="Times New Roman" w:hAnsi="Times New Roman" w:cs="Times New Roman"/>
          <w:sz w:val="24"/>
          <w:szCs w:val="24"/>
        </w:rPr>
        <w:t>Kempler</w:t>
      </w:r>
      <w:proofErr w:type="spellEnd"/>
      <w:r w:rsidRPr="005F13BB">
        <w:rPr>
          <w:rFonts w:ascii="Times New Roman" w:hAnsi="Times New Roman" w:cs="Times New Roman"/>
          <w:sz w:val="24"/>
          <w:szCs w:val="24"/>
        </w:rPr>
        <w:t xml:space="preserve">, 2000) y un dolor “cojudo” de los </w:t>
      </w:r>
      <w:proofErr w:type="spellStart"/>
      <w:r w:rsidRPr="005F13BB">
        <w:rPr>
          <w:rFonts w:ascii="Times New Roman" w:hAnsi="Times New Roman" w:cs="Times New Roman"/>
          <w:sz w:val="24"/>
          <w:szCs w:val="24"/>
        </w:rPr>
        <w:t>setentistas</w:t>
      </w:r>
      <w:proofErr w:type="spellEnd"/>
      <w:r w:rsidRPr="005F13BB">
        <w:rPr>
          <w:rStyle w:val="Refdenotaalpie"/>
          <w:rFonts w:ascii="Times New Roman" w:hAnsi="Times New Roman" w:cs="Times New Roman"/>
          <w:sz w:val="24"/>
          <w:szCs w:val="24"/>
        </w:rPr>
        <w:footnoteReference w:id="5"/>
      </w:r>
      <w:r w:rsidRPr="005F13BB">
        <w:rPr>
          <w:rFonts w:ascii="Times New Roman" w:hAnsi="Times New Roman" w:cs="Times New Roman"/>
          <w:sz w:val="24"/>
          <w:szCs w:val="24"/>
        </w:rPr>
        <w:t xml:space="preserve"> determinado por la derrota de un proyecto individual y colectivo de vida, la muerte y desaparición de compañeros de militancia y exilios internos.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En el caso de los integrantes del F</w:t>
      </w:r>
      <w:r>
        <w:rPr>
          <w:rFonts w:ascii="Times New Roman" w:hAnsi="Times New Roman" w:cs="Times New Roman"/>
          <w:sz w:val="24"/>
          <w:szCs w:val="24"/>
        </w:rPr>
        <w:t xml:space="preserve">rente de </w:t>
      </w:r>
      <w:r w:rsidRPr="005F13BB">
        <w:rPr>
          <w:rFonts w:ascii="Times New Roman" w:hAnsi="Times New Roman" w:cs="Times New Roman"/>
          <w:sz w:val="24"/>
          <w:szCs w:val="24"/>
        </w:rPr>
        <w:t>L</w:t>
      </w:r>
      <w:r>
        <w:rPr>
          <w:rFonts w:ascii="Times New Roman" w:hAnsi="Times New Roman" w:cs="Times New Roman"/>
          <w:sz w:val="24"/>
          <w:szCs w:val="24"/>
        </w:rPr>
        <w:t xml:space="preserve">isiados </w:t>
      </w:r>
      <w:r w:rsidRPr="005F13BB">
        <w:rPr>
          <w:rFonts w:ascii="Times New Roman" w:hAnsi="Times New Roman" w:cs="Times New Roman"/>
          <w:sz w:val="24"/>
          <w:szCs w:val="24"/>
        </w:rPr>
        <w:t>P</w:t>
      </w:r>
      <w:r>
        <w:rPr>
          <w:rFonts w:ascii="Times New Roman" w:hAnsi="Times New Roman" w:cs="Times New Roman"/>
          <w:sz w:val="24"/>
          <w:szCs w:val="24"/>
        </w:rPr>
        <w:t>eronistas</w:t>
      </w:r>
      <w:r w:rsidRPr="005F13BB">
        <w:rPr>
          <w:rFonts w:ascii="Times New Roman" w:hAnsi="Times New Roman" w:cs="Times New Roman"/>
          <w:sz w:val="24"/>
          <w:szCs w:val="24"/>
        </w:rPr>
        <w:t xml:space="preserve"> este dolor se expresa en sus relatos y silencios,  configurado en una temporalidad recordada y </w:t>
      </w:r>
      <w:proofErr w:type="spellStart"/>
      <w:r w:rsidRPr="005F13BB">
        <w:rPr>
          <w:rFonts w:ascii="Times New Roman" w:hAnsi="Times New Roman" w:cs="Times New Roman"/>
          <w:sz w:val="24"/>
          <w:szCs w:val="24"/>
        </w:rPr>
        <w:t>resignificada</w:t>
      </w:r>
      <w:proofErr w:type="spellEnd"/>
      <w:r w:rsidRPr="005F13BB">
        <w:rPr>
          <w:rFonts w:ascii="Times New Roman" w:hAnsi="Times New Roman" w:cs="Times New Roman"/>
          <w:sz w:val="24"/>
          <w:szCs w:val="24"/>
        </w:rPr>
        <w:t xml:space="preserve"> desde el presente, con una lógica: el intento fracasado de “tomar el cielo por asalto”, las marcas del síndrome de “Colonia Vela”</w:t>
      </w:r>
      <w:r w:rsidRPr="005F13BB">
        <w:rPr>
          <w:rStyle w:val="Refdenotaalpie"/>
          <w:rFonts w:ascii="Times New Roman" w:hAnsi="Times New Roman" w:cs="Times New Roman"/>
          <w:sz w:val="24"/>
          <w:szCs w:val="24"/>
        </w:rPr>
        <w:footnoteReference w:id="6"/>
      </w:r>
      <w:r w:rsidRPr="005F13BB">
        <w:rPr>
          <w:rFonts w:ascii="Times New Roman" w:hAnsi="Times New Roman" w:cs="Times New Roman"/>
          <w:sz w:val="24"/>
          <w:szCs w:val="24"/>
        </w:rPr>
        <w:t xml:space="preserve"> que los ubicó en el terreno de los infiltrados o de los “zurdos” durante el enfrentamiento intestino del </w:t>
      </w:r>
      <w:r>
        <w:rPr>
          <w:rFonts w:ascii="Times New Roman" w:hAnsi="Times New Roman" w:cs="Times New Roman"/>
          <w:sz w:val="24"/>
          <w:szCs w:val="24"/>
        </w:rPr>
        <w:t>peronismo</w:t>
      </w:r>
      <w:r w:rsidRPr="005F13BB">
        <w:rPr>
          <w:rFonts w:ascii="Times New Roman" w:hAnsi="Times New Roman" w:cs="Times New Roman"/>
          <w:sz w:val="24"/>
          <w:szCs w:val="24"/>
        </w:rPr>
        <w:t xml:space="preserve"> de izquierda y </w:t>
      </w:r>
      <w:r>
        <w:rPr>
          <w:rFonts w:ascii="Times New Roman" w:hAnsi="Times New Roman" w:cs="Times New Roman"/>
          <w:sz w:val="24"/>
          <w:szCs w:val="24"/>
        </w:rPr>
        <w:t xml:space="preserve">el de </w:t>
      </w:r>
      <w:r w:rsidRPr="005F13BB">
        <w:rPr>
          <w:rFonts w:ascii="Times New Roman" w:hAnsi="Times New Roman" w:cs="Times New Roman"/>
          <w:sz w:val="24"/>
          <w:szCs w:val="24"/>
        </w:rPr>
        <w:t>derecha, el horror de la muerte y la tortura en la dictadura militar y un tiempo de recomposición personal y colectiva que llega hasta el presente.</w:t>
      </w:r>
    </w:p>
    <w:p w:rsidR="000E2A46" w:rsidRPr="005F13BB" w:rsidRDefault="000E2A46" w:rsidP="000E2A46">
      <w:pPr>
        <w:spacing w:line="480" w:lineRule="auto"/>
        <w:ind w:firstLine="709"/>
        <w:rPr>
          <w:rFonts w:ascii="Times New Roman" w:hAnsi="Times New Roman" w:cs="Times New Roman"/>
          <w:sz w:val="24"/>
          <w:szCs w:val="24"/>
        </w:rPr>
      </w:pPr>
    </w:p>
    <w:p w:rsidR="000E2A46" w:rsidRPr="005F13BB" w:rsidRDefault="000E2A46" w:rsidP="000E2A46">
      <w:pPr>
        <w:spacing w:line="480" w:lineRule="auto"/>
        <w:rPr>
          <w:rFonts w:ascii="Times New Roman" w:hAnsi="Times New Roman" w:cs="Times New Roman"/>
          <w:b/>
          <w:sz w:val="24"/>
          <w:szCs w:val="24"/>
        </w:rPr>
      </w:pPr>
      <w:r w:rsidRPr="005F13BB">
        <w:rPr>
          <w:rFonts w:ascii="Times New Roman" w:hAnsi="Times New Roman" w:cs="Times New Roman"/>
          <w:b/>
          <w:sz w:val="24"/>
          <w:szCs w:val="24"/>
        </w:rPr>
        <w:lastRenderedPageBreak/>
        <w:t>Esos “rengos” del Instituto de Rehabilitación del Lisiado (IREL)</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En los años ’70 los lisiados eran encasillados –teniendo en cuenta los criterios de normalización relacionados al sistema de producción económico en el terreno de los “anor</w:t>
      </w:r>
      <w:r w:rsidR="001B5987">
        <w:rPr>
          <w:rFonts w:ascii="Times New Roman" w:hAnsi="Times New Roman" w:cs="Times New Roman"/>
          <w:sz w:val="24"/>
          <w:szCs w:val="24"/>
        </w:rPr>
        <w:t>males” (Foucault, 2000, p.25</w:t>
      </w:r>
      <w:proofErr w:type="gramStart"/>
      <w:r w:rsidR="001B5987">
        <w:rPr>
          <w:rFonts w:ascii="Times New Roman" w:hAnsi="Times New Roman" w:cs="Times New Roman"/>
          <w:sz w:val="24"/>
          <w:szCs w:val="24"/>
        </w:rPr>
        <w:t>)</w:t>
      </w:r>
      <w:r w:rsidRPr="005F13BB">
        <w:rPr>
          <w:rFonts w:ascii="Times New Roman" w:hAnsi="Times New Roman" w:cs="Times New Roman"/>
          <w:sz w:val="24"/>
          <w:szCs w:val="24"/>
        </w:rPr>
        <w:t>–</w:t>
      </w:r>
      <w:proofErr w:type="gramEnd"/>
      <w:r w:rsidR="001B5987">
        <w:rPr>
          <w:rFonts w:ascii="Times New Roman" w:hAnsi="Times New Roman" w:cs="Times New Roman"/>
          <w:sz w:val="24"/>
          <w:szCs w:val="24"/>
        </w:rPr>
        <w:t xml:space="preserve"> </w:t>
      </w:r>
      <w:r w:rsidRPr="005F13BB">
        <w:rPr>
          <w:rFonts w:ascii="Times New Roman" w:hAnsi="Times New Roman" w:cs="Times New Roman"/>
          <w:sz w:val="24"/>
          <w:szCs w:val="24"/>
        </w:rPr>
        <w:t>y en la idea de deficiencia y de cuerpo no legítimo (</w:t>
      </w:r>
      <w:proofErr w:type="spellStart"/>
      <w:r w:rsidRPr="005F13BB">
        <w:rPr>
          <w:rFonts w:ascii="Times New Roman" w:hAnsi="Times New Roman" w:cs="Times New Roman"/>
          <w:sz w:val="24"/>
          <w:szCs w:val="24"/>
        </w:rPr>
        <w:t>Ferrante</w:t>
      </w:r>
      <w:proofErr w:type="spellEnd"/>
      <w:r w:rsidRPr="005F13BB">
        <w:rPr>
          <w:rFonts w:ascii="Times New Roman" w:hAnsi="Times New Roman" w:cs="Times New Roman"/>
          <w:sz w:val="24"/>
          <w:szCs w:val="24"/>
        </w:rPr>
        <w:t>, 2009, p.18). Es decir, eran vistos como los “no aptos” para el trabajo generando una estigmatización que los relegaba a una situación subalterna, a la medicalización o incluso a la caridad del resto de la sociedad para garantizar su existencia social.</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Con esta impronta las intervenciones estatales se orientaban a “definir qué era la deficiencia y  la discapacidad”</w:t>
      </w:r>
      <w:r w:rsidRPr="005F13BB">
        <w:rPr>
          <w:rStyle w:val="Refdenotaalpie"/>
          <w:rFonts w:ascii="Times New Roman" w:hAnsi="Times New Roman" w:cs="Times New Roman"/>
          <w:sz w:val="24"/>
          <w:szCs w:val="24"/>
        </w:rPr>
        <w:t xml:space="preserve"> </w:t>
      </w:r>
      <w:r w:rsidRPr="005F13BB">
        <w:rPr>
          <w:rFonts w:ascii="Times New Roman" w:hAnsi="Times New Roman" w:cs="Times New Roman"/>
          <w:sz w:val="24"/>
          <w:szCs w:val="24"/>
        </w:rPr>
        <w:t xml:space="preserve"> y a generar acciones de rehabilitación las cuales pretendían la normalización de los lisiados con la lógica de “cuerpo no legitimado-legitimado” (</w:t>
      </w:r>
      <w:proofErr w:type="spellStart"/>
      <w:r w:rsidRPr="005F13BB">
        <w:rPr>
          <w:rFonts w:ascii="Times New Roman" w:hAnsi="Times New Roman" w:cs="Times New Roman"/>
          <w:sz w:val="24"/>
          <w:szCs w:val="24"/>
        </w:rPr>
        <w:t>Ferrante</w:t>
      </w:r>
      <w:proofErr w:type="spellEnd"/>
      <w:r w:rsidRPr="005F13BB">
        <w:rPr>
          <w:rFonts w:ascii="Times New Roman" w:hAnsi="Times New Roman" w:cs="Times New Roman"/>
          <w:sz w:val="24"/>
          <w:szCs w:val="24"/>
        </w:rPr>
        <w:t>, 2012, p.18). Esto conllevaba que el lisiado por portar un cuerpo “no normalizado” se encontrará sujeto a tratamientos médicos, a la práctica deportiva exclusiva para discapacitados o incluso al aprendizaje de oficios con la prospección de formar parte del mercado de trabajo como obrero con características particulares: los que estaban fuera de convenios colectivos de trabajo vigentes y en el mejor de los casos</w:t>
      </w:r>
      <w:r>
        <w:rPr>
          <w:rFonts w:ascii="Times New Roman" w:hAnsi="Times New Roman" w:cs="Times New Roman"/>
          <w:sz w:val="24"/>
          <w:szCs w:val="24"/>
        </w:rPr>
        <w:t>,</w:t>
      </w:r>
      <w:r w:rsidRPr="005F13BB">
        <w:rPr>
          <w:rFonts w:ascii="Times New Roman" w:hAnsi="Times New Roman" w:cs="Times New Roman"/>
          <w:sz w:val="24"/>
          <w:szCs w:val="24"/>
        </w:rPr>
        <w:t xml:space="preserve"> bajo la modalidad de peculio.</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Una normalización que ponía en cuestión, la aceptación de “una identidad deteriorada” y la portación de un estigma: “la situación del individuo inhabilitado para una plena aceptación social” (</w:t>
      </w:r>
      <w:proofErr w:type="spellStart"/>
      <w:r w:rsidRPr="005F13BB">
        <w:rPr>
          <w:rFonts w:ascii="Times New Roman" w:hAnsi="Times New Roman" w:cs="Times New Roman"/>
          <w:sz w:val="24"/>
          <w:szCs w:val="24"/>
        </w:rPr>
        <w:t>Goffman</w:t>
      </w:r>
      <w:proofErr w:type="spellEnd"/>
      <w:r w:rsidRPr="005F13BB">
        <w:rPr>
          <w:rFonts w:ascii="Times New Roman" w:hAnsi="Times New Roman" w:cs="Times New Roman"/>
          <w:sz w:val="24"/>
          <w:szCs w:val="24"/>
        </w:rPr>
        <w:t>, 2006, p.13).</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Esta idea de normalización existente en la Argentina, determinó en 1956 – producto del alto impacto de la epidemia de poliomielitis– la aparición de la Comisión Nacional de Rehabilitación al Lisiado (CONAREL/CNRL) y como consecuencia de ello, la creación de  </w:t>
      </w:r>
      <w:r w:rsidRPr="005F13BB">
        <w:rPr>
          <w:rFonts w:ascii="Times New Roman" w:hAnsi="Times New Roman" w:cs="Times New Roman"/>
          <w:sz w:val="24"/>
          <w:szCs w:val="24"/>
        </w:rPr>
        <w:lastRenderedPageBreak/>
        <w:t>“una  serie  de  instituciones  y  de saberes  destinados  a  la  rehabilitación  del lisiado: en 1956 se fundan dos centros médicos: el Instituto  de  Rehabilitación  del  Lisiado  (IREL)  y  el Centro  Nacional  de  Rehabilitación  Respiratoria  (CNRR) María Ferrer” (</w:t>
      </w:r>
      <w:proofErr w:type="spellStart"/>
      <w:r w:rsidRPr="005F13BB">
        <w:rPr>
          <w:rFonts w:ascii="Times New Roman" w:hAnsi="Times New Roman" w:cs="Times New Roman"/>
          <w:sz w:val="24"/>
          <w:szCs w:val="24"/>
        </w:rPr>
        <w:t>Ferrante</w:t>
      </w:r>
      <w:proofErr w:type="spellEnd"/>
      <w:r w:rsidRPr="005F13BB">
        <w:rPr>
          <w:rFonts w:ascii="Times New Roman" w:hAnsi="Times New Roman" w:cs="Times New Roman"/>
          <w:sz w:val="24"/>
          <w:szCs w:val="24"/>
        </w:rPr>
        <w:t>, 2012,p. 20).</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Lejos de historiar la especificidad del campo lisiados/rehabilitación, en el período que abarca la década de los ´50 e inicios de los setenta en el país, podemos afirmar que sus derechos a “una rehabilitación integral quedaban restringidos en la práctica, a los aspectos médicos y a algunos aspectos sociales, ya que la dirección de la Comisión Nacional de Rehabilitación al Lisiado CNRL y del SNR (Servicio Nacional de Rehabilitación en 1969) no promueven realmente ni garantizan el acceso a un empleo estable y digno”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2012, p.26).</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En este contexto, las aspiraciones de los lisiados tales como estudiar, inserción laboral  o  simplemente la inclusión estuvieron atravesadas por las falencias, el desinterés y la falta de fondos del estado con políticas ineficientes. Incluso parte de sus destinos quedaban supeditados a instituciones privadas nucleadas en la Coordinación de Obras Privadas de Rehabilitación (COR). Esta institución fue creada en 1959 y nucleaba a instituciones como Asociación de Ayuda y Orientación al Inválido (AOI), Asociación de Lucha contra la Parálisis Infantil (ALPI), Asociación Cooperadora del Instituto de Rehabilitación (ACIR), Club ''Marcelo J. </w:t>
      </w:r>
      <w:proofErr w:type="spellStart"/>
      <w:r w:rsidRPr="005F13BB">
        <w:rPr>
          <w:rFonts w:ascii="Times New Roman" w:hAnsi="Times New Roman" w:cs="Times New Roman"/>
          <w:sz w:val="24"/>
          <w:szCs w:val="24"/>
        </w:rPr>
        <w:t>Fitte</w:t>
      </w:r>
      <w:proofErr w:type="spellEnd"/>
      <w:r w:rsidRPr="005F13BB">
        <w:rPr>
          <w:rFonts w:ascii="Times New Roman" w:hAnsi="Times New Roman" w:cs="Times New Roman"/>
          <w:sz w:val="24"/>
          <w:szCs w:val="24"/>
        </w:rPr>
        <w:t xml:space="preserve">'' y otras. Con esta lógica de intervención la Comisión Nacional de Rehabilitación al Lisiado y la COR estimulaban una intervención donde se ofrecía al lisiado un universo donde confluían prácticas de deportes para  discapacitados, clubes, hogares, escuelas de formación profesional, talleres protegidos y </w:t>
      </w:r>
      <w:r w:rsidRPr="005F13BB">
        <w:rPr>
          <w:rFonts w:ascii="Times New Roman" w:hAnsi="Times New Roman" w:cs="Times New Roman"/>
          <w:sz w:val="24"/>
          <w:szCs w:val="24"/>
        </w:rPr>
        <w:lastRenderedPageBreak/>
        <w:t>bolsas de empleo “favoreciendo pues, la acción privada en detrimento de la acción pública”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2012, p.17).</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Si la “acción privada” condicionaba la intervención estatal respecto a las personas lisiadas, la cuestión de clase social determinaba en los lisiados trayectorias de vida diametralmente opuestas: los discapacitados de los sectores medios y altos –favorecidos  por no depender exclusivamente del estado en su rehabilitación– tenían acceso a estudios, ingreso al mundo del trabajo y a la práctica de deportes</w:t>
      </w:r>
      <w:r w:rsidRPr="005F13BB">
        <w:rPr>
          <w:rStyle w:val="Refdenotaalpie"/>
          <w:rFonts w:ascii="Times New Roman" w:hAnsi="Times New Roman" w:cs="Times New Roman"/>
          <w:sz w:val="24"/>
          <w:szCs w:val="24"/>
        </w:rPr>
        <w:footnoteReference w:id="7"/>
      </w:r>
      <w:r w:rsidRPr="005F13BB">
        <w:rPr>
          <w:rFonts w:ascii="Times New Roman" w:hAnsi="Times New Roman" w:cs="Times New Roman"/>
          <w:sz w:val="24"/>
          <w:szCs w:val="24"/>
        </w:rPr>
        <w:t xml:space="preserve"> favorecidos por su condición. En oposición al esquema referenciado, los lisiados de bajos recursos y del interior del país tenían una trayectoria marcada por las falencias estatales en las instituciones, el destino de aprender </w:t>
      </w:r>
      <w:r>
        <w:rPr>
          <w:rFonts w:ascii="Times New Roman" w:hAnsi="Times New Roman" w:cs="Times New Roman"/>
          <w:sz w:val="24"/>
          <w:szCs w:val="24"/>
        </w:rPr>
        <w:t xml:space="preserve">solo </w:t>
      </w:r>
      <w:r w:rsidRPr="005F13BB">
        <w:rPr>
          <w:rFonts w:ascii="Times New Roman" w:hAnsi="Times New Roman" w:cs="Times New Roman"/>
          <w:sz w:val="24"/>
          <w:szCs w:val="24"/>
        </w:rPr>
        <w:t>un oficio y una inserción laboral matizada con cierto halo de beneficencia o caridad en alguna cooperativa de trabajo o taller protegido</w:t>
      </w:r>
      <w:r w:rsidRPr="005F13BB">
        <w:rPr>
          <w:rStyle w:val="Refdenotaalpie"/>
          <w:rFonts w:ascii="Times New Roman" w:hAnsi="Times New Roman" w:cs="Times New Roman"/>
          <w:sz w:val="24"/>
          <w:szCs w:val="24"/>
        </w:rPr>
        <w:footnoteReference w:id="8"/>
      </w:r>
      <w:r w:rsidRPr="005F13BB">
        <w:rPr>
          <w:rFonts w:ascii="Times New Roman" w:hAnsi="Times New Roman" w:cs="Times New Roman"/>
          <w:sz w:val="24"/>
          <w:szCs w:val="24"/>
        </w:rPr>
        <w:t>. El esquema en el que estaban los lisiados sin recursos contribuía y afirmaba una doble estigmatización: ser lisiados y pobres.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 xml:space="preserve">Este itinerario de rehabilitación/normalización de los lisiados de sectores bajos en la década de los setentas lo experimentaron nuestros entrevistados: Gilberto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y Ricardo Quiñones quienes llegaron al IREL luego de hacer un largo recorrido por escuelas de oficios y trabajos en talleres protegidos que promovía la CNRL y la COR.</w:t>
      </w:r>
    </w:p>
    <w:p w:rsidR="000E2A46" w:rsidRPr="005F13BB" w:rsidRDefault="000E2A46" w:rsidP="000E2A46">
      <w:pPr>
        <w:spacing w:line="480" w:lineRule="auto"/>
        <w:ind w:firstLine="851"/>
        <w:rPr>
          <w:rFonts w:ascii="Times New Roman" w:hAnsi="Times New Roman" w:cs="Times New Roman"/>
          <w:sz w:val="24"/>
          <w:szCs w:val="24"/>
        </w:rPr>
      </w:pPr>
      <w:r w:rsidRPr="005F13BB">
        <w:rPr>
          <w:rFonts w:ascii="Times New Roman" w:hAnsi="Times New Roman" w:cs="Times New Roman"/>
          <w:sz w:val="24"/>
          <w:szCs w:val="24"/>
        </w:rPr>
        <w:t xml:space="preserve">La situación de lisiado de Gilberto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(nacido en Oruro, Bolivia y residente en el país desde los ´70) fue producto de una luxación de cadera y de intervenciones quirúrgicas que le produjeron el acortamiento de una</w:t>
      </w:r>
      <w:r>
        <w:rPr>
          <w:rFonts w:ascii="Times New Roman" w:hAnsi="Times New Roman" w:cs="Times New Roman"/>
          <w:sz w:val="24"/>
          <w:szCs w:val="24"/>
        </w:rPr>
        <w:t>s de sus</w:t>
      </w:r>
      <w:r w:rsidRPr="005F13BB">
        <w:rPr>
          <w:rFonts w:ascii="Times New Roman" w:hAnsi="Times New Roman" w:cs="Times New Roman"/>
          <w:sz w:val="24"/>
          <w:szCs w:val="24"/>
        </w:rPr>
        <w:t xml:space="preserve"> pierna</w:t>
      </w:r>
      <w:r>
        <w:rPr>
          <w:rFonts w:ascii="Times New Roman" w:hAnsi="Times New Roman" w:cs="Times New Roman"/>
          <w:sz w:val="24"/>
          <w:szCs w:val="24"/>
        </w:rPr>
        <w:t>s</w:t>
      </w:r>
      <w:r w:rsidRPr="005F13BB">
        <w:rPr>
          <w:rFonts w:ascii="Times New Roman" w:hAnsi="Times New Roman" w:cs="Times New Roman"/>
          <w:sz w:val="24"/>
          <w:szCs w:val="24"/>
        </w:rPr>
        <w:t xml:space="preserve"> y como consecuencia de ello, la renguera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En  cuanto a la situación de Quiñones –santiagueño de origen y residente en el Gran Buenos Aires producto de la migración interna de sus padres– estuvo vinculada a accidentes de trabajo que le produjeron lesiones en una de sus manos y la pérdida de un ojo (Quiñones, 2014). </w:t>
      </w:r>
    </w:p>
    <w:p w:rsidR="000E2A46" w:rsidRPr="005F13BB" w:rsidRDefault="000E2A46" w:rsidP="000E2A46">
      <w:pPr>
        <w:spacing w:line="480" w:lineRule="auto"/>
        <w:ind w:firstLine="851"/>
        <w:rPr>
          <w:rFonts w:ascii="Times New Roman" w:hAnsi="Times New Roman" w:cs="Times New Roman"/>
          <w:sz w:val="24"/>
          <w:szCs w:val="24"/>
        </w:rPr>
      </w:pPr>
      <w:r w:rsidRPr="005F13BB">
        <w:rPr>
          <w:rFonts w:ascii="Times New Roman" w:hAnsi="Times New Roman" w:cs="Times New Roman"/>
          <w:sz w:val="24"/>
          <w:szCs w:val="24"/>
        </w:rPr>
        <w:t>Sí tenemos en cuenta la idea de “condición de discapacidad” y “la situación de discapacidad” considerando que (Pantano, 2007):</w:t>
      </w:r>
    </w:p>
    <w:p w:rsidR="000E2A46" w:rsidRPr="005F13BB" w:rsidRDefault="000E2A46" w:rsidP="000E2A46">
      <w:pPr>
        <w:pStyle w:val="Textonotapie"/>
        <w:spacing w:line="480" w:lineRule="auto"/>
        <w:ind w:left="709"/>
        <w:jc w:val="both"/>
        <w:rPr>
          <w:rFonts w:ascii="Times New Roman" w:hAnsi="Times New Roman" w:cs="Times New Roman"/>
          <w:sz w:val="24"/>
          <w:szCs w:val="24"/>
        </w:rPr>
      </w:pPr>
      <w:r w:rsidRPr="005F13BB">
        <w:rPr>
          <w:rFonts w:ascii="Times New Roman" w:hAnsi="Times New Roman" w:cs="Times New Roman"/>
          <w:sz w:val="24"/>
          <w:szCs w:val="24"/>
        </w:rPr>
        <w:t xml:space="preserve">Nos referimos a la discapacidad como “condición” para designar el estado en que se halla una persona debido a problema/s de salud que opera/n sobre su funcionamiento, en interacción con el contexto, afectándolo en sus actividades y participación y otras consecuencias (como establece la Clasificación Internacional del Funcionamiento, respondiendo a un modelo </w:t>
      </w:r>
      <w:proofErr w:type="spellStart"/>
      <w:r w:rsidRPr="005F13BB">
        <w:rPr>
          <w:rFonts w:ascii="Times New Roman" w:hAnsi="Times New Roman" w:cs="Times New Roman"/>
          <w:sz w:val="24"/>
          <w:szCs w:val="24"/>
        </w:rPr>
        <w:t>biosocial</w:t>
      </w:r>
      <w:proofErr w:type="spellEnd"/>
      <w:r w:rsidRPr="005F13BB">
        <w:rPr>
          <w:rFonts w:ascii="Times New Roman" w:hAnsi="Times New Roman" w:cs="Times New Roman"/>
          <w:sz w:val="24"/>
          <w:szCs w:val="24"/>
        </w:rPr>
        <w:t xml:space="preserve">). </w:t>
      </w:r>
    </w:p>
    <w:p w:rsidR="000E2A46" w:rsidRPr="005F13BB" w:rsidRDefault="000E2A46" w:rsidP="000E2A46">
      <w:pPr>
        <w:pStyle w:val="Textonotapie"/>
        <w:spacing w:line="480" w:lineRule="auto"/>
        <w:ind w:left="709"/>
        <w:jc w:val="both"/>
        <w:rPr>
          <w:rFonts w:ascii="Times New Roman" w:hAnsi="Times New Roman" w:cs="Times New Roman"/>
          <w:sz w:val="24"/>
          <w:szCs w:val="24"/>
        </w:rPr>
      </w:pPr>
      <w:r w:rsidRPr="005F13BB">
        <w:rPr>
          <w:rFonts w:ascii="Times New Roman" w:hAnsi="Times New Roman" w:cs="Times New Roman"/>
          <w:sz w:val="24"/>
          <w:szCs w:val="24"/>
        </w:rPr>
        <w:t>Con “situación de discapacidad” se alude al conjunto de factores o circunstancias que tienen que ver con las personas (población) en cuanto estén o puedan estar en condición de discapacidad. (p.119).</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La tensión entre “condición de discapacidad” y “la situación de discapacidad” actuaron inicialmente de dos maneras en Quiñones: en una primera etapa, pasa a ser el protegido de la familia, “el nene no puede hacer nada” y en contraposición, la presión de una hermana  para  que intente salir  de la situación de inmovilidad que lo invadía. Tiempo después del accidente –comenta Quiñones– su hermana “Chela” –militante del Partido Comunista (PC) y operada de cadera– le consigue un trabajo en una fábrica de silbatos y una vacante en la escuela de oficios del IREL (Quiñones, 2014). Sobre esos momentos el relato de Ricardo Quiñones (2014) se desliza en:</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No me quería quedar. Para mí yo era un tipo sano. Para mis adentro (sic) decía: cómo voy a estar con este que le falta la pierna, a este que le falta el brazo… Pero es una experiencia de vida extraordinaria. Ver esos tipos, era…. Estábamos a ocho cuadras de la estación de Belgrano, terminábamos de merendar y uno que le faltaba la “gamba”, pirata el tipo, y estaba el “Chulo” que tenía polio que se rellenaba las piernas con almohadas… me obligaban a levantar minas  en la estación (risas). Eso me despertaba y me decía: “yo a comparación no tengo nada”. Eso me fue levantando. Los compañeros te levantaban, la institución dejaba mucho que desear. Nosotros por ejemplo salíamos de los talleres, teníamos que comer, un régimen tipo militar era y teníamos que hacer la primaria. Yo ya la había hecho. Estábamos en medio de señoras que hacían o creían que hacían beneficencia. Teníamos una vieja, la vieja I… que iba a “mangar”, ella tenía un autito, cazaba un rengo lo tiraba atrás y salía. Y venía llena de cosas. También tenía problemas en los talleres, con el famoso peculio, pagaban poco y el problema era con los rengos del interior que no les </w:t>
      </w:r>
      <w:r w:rsidRPr="005F13BB">
        <w:rPr>
          <w:rFonts w:ascii="Times New Roman" w:hAnsi="Times New Roman" w:cs="Times New Roman"/>
          <w:sz w:val="24"/>
          <w:szCs w:val="24"/>
        </w:rPr>
        <w:lastRenderedPageBreak/>
        <w:t>alcanzaba para nada. Por ese problema nosotros comenzamos a activar, a militar. Con el famoso peculio te alcanzaba solo para “pucherear”.</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La idea que nos transmite Ricardo Quiñones con sus palabras opera en dos direcciones: resaltar la experiencia de vida positiva vinculada al contacto con personas que modifican su vida y, al mismo tiempo, dejar entrever las condiciones precarias de los lisiados poniendo el acento en los talleres protegidos. Es importante resaltar como remata su testimonio con la frase “comenzamos a activar”; frase que deja entrever la no aceptación de una “identidad deteriorada” y el rechazo a las líneas de normalización que se imponían desde las instituciones.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Por otra parte,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al recordar su llegada al IREL pone el acento</w:t>
      </w:r>
      <w:r>
        <w:rPr>
          <w:rFonts w:ascii="Times New Roman" w:hAnsi="Times New Roman" w:cs="Times New Roman"/>
          <w:sz w:val="24"/>
          <w:szCs w:val="24"/>
        </w:rPr>
        <w:t xml:space="preserve"> </w:t>
      </w:r>
      <w:r w:rsidRPr="005F13BB">
        <w:rPr>
          <w:rFonts w:ascii="Times New Roman" w:hAnsi="Times New Roman" w:cs="Times New Roman"/>
          <w:sz w:val="24"/>
          <w:szCs w:val="24"/>
        </w:rPr>
        <w:t>en la búsqueda de rehabilitación y en el logro de una beca “en la ENET”</w:t>
      </w:r>
      <w:r w:rsidRPr="005F13BB">
        <w:rPr>
          <w:rStyle w:val="Refdenotaalpie"/>
          <w:rFonts w:ascii="Times New Roman" w:hAnsi="Times New Roman" w:cs="Times New Roman"/>
          <w:sz w:val="24"/>
          <w:szCs w:val="24"/>
        </w:rPr>
        <w:footnoteReference w:id="9"/>
      </w:r>
      <w:r w:rsidRPr="005F13BB">
        <w:rPr>
          <w:rFonts w:ascii="Times New Roman" w:hAnsi="Times New Roman" w:cs="Times New Roman"/>
          <w:sz w:val="24"/>
          <w:szCs w:val="24"/>
        </w:rPr>
        <w:t xml:space="preserve"> –la  escuela de oficios–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w:t>
      </w:r>
      <w:r>
        <w:rPr>
          <w:rFonts w:ascii="Times New Roman" w:hAnsi="Times New Roman" w:cs="Times New Roman"/>
          <w:sz w:val="24"/>
          <w:szCs w:val="24"/>
        </w:rPr>
        <w:t>. Sí bien pone el</w:t>
      </w:r>
      <w:r w:rsidRPr="005F13BB">
        <w:rPr>
          <w:rFonts w:ascii="Times New Roman" w:hAnsi="Times New Roman" w:cs="Times New Roman"/>
          <w:sz w:val="24"/>
          <w:szCs w:val="24"/>
        </w:rPr>
        <w:t xml:space="preserve"> eje en las malas condiciones de paga en los talleres tutelados destaca: “en ese lugar encontré a mis amigos, a mis compañeros y a mis hermanos de la vida. Conozco a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Guillén, Medina y un montón de compañeros del ‘Frente Rengo Peronista’”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w:t>
      </w:r>
      <w:r>
        <w:rPr>
          <w:rFonts w:ascii="Times New Roman" w:hAnsi="Times New Roman" w:cs="Times New Roman"/>
          <w:sz w:val="24"/>
          <w:szCs w:val="24"/>
        </w:rPr>
        <w:t xml:space="preserve"> (ver figura 1)</w:t>
      </w:r>
      <w:r w:rsidRPr="005F13BB">
        <w:rPr>
          <w:rFonts w:ascii="Times New Roman" w:hAnsi="Times New Roman" w:cs="Times New Roman"/>
          <w:sz w:val="24"/>
          <w:szCs w:val="24"/>
        </w:rPr>
        <w:t>.</w:t>
      </w:r>
    </w:p>
    <w:p w:rsidR="000E2A46" w:rsidRPr="005F13BB" w:rsidRDefault="000E2A46" w:rsidP="000E2A46">
      <w:pPr>
        <w:spacing w:line="480" w:lineRule="auto"/>
        <w:ind w:firstLine="709"/>
        <w:jc w:val="center"/>
        <w:rPr>
          <w:rFonts w:ascii="Times New Roman" w:hAnsi="Times New Roman" w:cs="Times New Roman"/>
          <w:sz w:val="24"/>
          <w:szCs w:val="24"/>
        </w:rPr>
      </w:pPr>
      <w:r w:rsidRPr="005F13BB">
        <w:rPr>
          <w:rFonts w:ascii="Times New Roman" w:hAnsi="Times New Roman" w:cs="Times New Roman"/>
          <w:noProof/>
          <w:sz w:val="24"/>
          <w:szCs w:val="24"/>
          <w:lang w:eastAsia="es-ES"/>
        </w:rPr>
        <w:drawing>
          <wp:inline distT="0" distB="0" distL="0" distR="0">
            <wp:extent cx="2938835" cy="1723569"/>
            <wp:effectExtent l="19050" t="0" r="0" b="0"/>
            <wp:docPr id="1" name="0 Imagen" descr="thumbnail_Gilberto Rengel Ponc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Gilberto Rengel Ponce 005.jpg"/>
                    <pic:cNvPicPr/>
                  </pic:nvPicPr>
                  <pic:blipFill>
                    <a:blip r:embed="rId10" cstate="print"/>
                    <a:stretch>
                      <a:fillRect/>
                    </a:stretch>
                  </pic:blipFill>
                  <pic:spPr>
                    <a:xfrm>
                      <a:off x="0" y="0"/>
                      <a:ext cx="2942891" cy="1725948"/>
                    </a:xfrm>
                    <a:prstGeom prst="rect">
                      <a:avLst/>
                    </a:prstGeom>
                    <a:solidFill>
                      <a:schemeClr val="accent1">
                        <a:alpha val="0"/>
                      </a:schemeClr>
                    </a:solidFill>
                  </pic:spPr>
                </pic:pic>
              </a:graphicData>
            </a:graphic>
          </wp:inline>
        </w:drawing>
      </w:r>
    </w:p>
    <w:p w:rsidR="000E2A46" w:rsidRPr="001B5987" w:rsidRDefault="000E2A46" w:rsidP="001B5987">
      <w:pPr>
        <w:jc w:val="center"/>
        <w:rPr>
          <w:rFonts w:ascii="Times New Roman" w:hAnsi="Times New Roman" w:cs="Times New Roman"/>
          <w:i/>
          <w:sz w:val="24"/>
          <w:szCs w:val="24"/>
        </w:rPr>
      </w:pPr>
      <w:r w:rsidRPr="001B5987">
        <w:rPr>
          <w:rFonts w:ascii="Times New Roman" w:hAnsi="Times New Roman" w:cs="Times New Roman"/>
          <w:b/>
          <w:i/>
          <w:sz w:val="24"/>
          <w:szCs w:val="24"/>
        </w:rPr>
        <w:t>Figura 1</w:t>
      </w:r>
      <w:r w:rsidRPr="001B5987">
        <w:rPr>
          <w:rFonts w:ascii="Times New Roman" w:hAnsi="Times New Roman" w:cs="Times New Roman"/>
          <w:i/>
          <w:sz w:val="24"/>
          <w:szCs w:val="24"/>
        </w:rPr>
        <w:t xml:space="preserve">. Entrevista a Gilberto </w:t>
      </w:r>
      <w:proofErr w:type="spellStart"/>
      <w:r w:rsidRPr="001B5987">
        <w:rPr>
          <w:rFonts w:ascii="Times New Roman" w:hAnsi="Times New Roman" w:cs="Times New Roman"/>
          <w:i/>
          <w:sz w:val="24"/>
          <w:szCs w:val="24"/>
        </w:rPr>
        <w:t>Renger</w:t>
      </w:r>
      <w:proofErr w:type="spellEnd"/>
      <w:r w:rsidRPr="001B5987">
        <w:rPr>
          <w:rFonts w:ascii="Times New Roman" w:hAnsi="Times New Roman" w:cs="Times New Roman"/>
          <w:i/>
          <w:sz w:val="24"/>
          <w:szCs w:val="24"/>
        </w:rPr>
        <w:t xml:space="preserve"> Ponce, Morón, Buenos Aires, enero de 2014. Fotografía tomada por Viviana Villegas.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Los fragmentos de las entrevistas dan cuenta de la percepción del estigma de ser un “lisiado pobre” –en  relación al contexto del instituto donde se encontraban–  y la significación de la figura del “compañero” como sostén de la vida cotidiana y pilar para modificar las condiciones materiales en las que estaban determinados. La noción del “compañero” como relación vincular, inicialmente fue la que hacía posible asumir la “situación de discapacidad” en un mal contexto, y por otro lado, “esos compañeros” eran vistos también como “compañeros de reivindicaciones” con centro en la militancia política. Ricardo Quiñones (2014) desde su recuerdo nos dice:</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Era poca plata para los pibes. Y ahí empezamos a cuestionar al director. Y dijimos acá nos tienen que dar aumento (…). Hubo muchas que pasaron y ahí empezamos a tomar conciencia de las cosas que nos pasaban. ¿Por qué nos tenían que pasar? Encima que teníamos nuestras deficiencias, encimas ellos lucraban con nuestras deficiencias. En eso viene el “Maradona” del equipo, aparece José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chileno, 17, 18 años con una guitarrita y su tono chileno (…). Un tipo que ya venía empapado de militancia chilena. Nos hablaba primero al ser humano y cuando él hablaba quedábamos con la boca abierta de lo que nos decía (…). Y nos plantea militar. Y ahí empezamos a salir, a una unidad básica en la villa de Bajo Belgrano. ¿Sabes por qué íbamos? Porque tocaban la guitarrita y tomaban mate. Y uno salía del encierro (…). Incluso ahí conozco a mi señora. Y ahí nos entra a picar el bichito del </w:t>
      </w:r>
      <w:r>
        <w:rPr>
          <w:rFonts w:ascii="Times New Roman" w:hAnsi="Times New Roman" w:cs="Times New Roman"/>
          <w:sz w:val="24"/>
          <w:szCs w:val="24"/>
        </w:rPr>
        <w:t>peronismo</w:t>
      </w:r>
      <w:r w:rsidRPr="005F13BB">
        <w:rPr>
          <w:rFonts w:ascii="Times New Roman" w:hAnsi="Times New Roman" w:cs="Times New Roman"/>
          <w:sz w:val="24"/>
          <w:szCs w:val="24"/>
        </w:rPr>
        <w:t xml:space="preserve"> (risas). “Pepe”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habrá ido tres veces a la unidad básica. Y un día viene con la guitarrita al instituto, nos hace sentar en el pasto porque estaba el club del instituto (IREL), donde estaban las piletas, donde venían todos los rengos </w:t>
      </w:r>
      <w:r w:rsidRPr="005F13BB">
        <w:rPr>
          <w:rFonts w:ascii="Times New Roman" w:hAnsi="Times New Roman" w:cs="Times New Roman"/>
          <w:sz w:val="24"/>
          <w:szCs w:val="24"/>
        </w:rPr>
        <w:lastRenderedPageBreak/>
        <w:t>de plata (Nosotros nos bañábamos pero de noche). Y nos plantea que si solo alcanzaba ir a tomar mate. Y nos dice: “¿no les parece que tenemos que hacer algo más productivo?”.</w:t>
      </w:r>
    </w:p>
    <w:p w:rsidR="000E2A46" w:rsidRPr="005F13BB" w:rsidRDefault="000E2A46" w:rsidP="000E2A46">
      <w:pPr>
        <w:spacing w:line="480" w:lineRule="auto"/>
        <w:rPr>
          <w:rFonts w:ascii="Arial" w:hAnsi="Arial" w:cs="Arial"/>
        </w:rPr>
      </w:pPr>
    </w:p>
    <w:p w:rsidR="000E2A46" w:rsidRPr="005F13BB" w:rsidRDefault="000E2A46" w:rsidP="000E2A46">
      <w:pPr>
        <w:spacing w:line="480" w:lineRule="auto"/>
        <w:rPr>
          <w:rFonts w:ascii="Times New Roman" w:hAnsi="Times New Roman" w:cs="Times New Roman"/>
          <w:b/>
          <w:sz w:val="24"/>
          <w:szCs w:val="24"/>
        </w:rPr>
      </w:pPr>
      <w:r w:rsidRPr="005F13BB">
        <w:rPr>
          <w:rFonts w:ascii="Times New Roman" w:hAnsi="Times New Roman" w:cs="Times New Roman"/>
          <w:b/>
          <w:sz w:val="24"/>
          <w:szCs w:val="24"/>
        </w:rPr>
        <w:t>El Frente Rengo Peronista (FRP)</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Ese planteo que les realiza “Pepe”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a nuestros entrevistados, es el puntapié inicial para el surgimiento en 1972 del “Frente Rengo Peronista”</w:t>
      </w:r>
      <w:r>
        <w:rPr>
          <w:rFonts w:ascii="Times New Roman" w:hAnsi="Times New Roman" w:cs="Times New Roman"/>
          <w:sz w:val="24"/>
          <w:szCs w:val="24"/>
        </w:rPr>
        <w:t xml:space="preserve"> </w:t>
      </w:r>
      <w:r w:rsidRPr="005F13BB">
        <w:rPr>
          <w:rFonts w:ascii="Times New Roman" w:hAnsi="Times New Roman" w:cs="Times New Roman"/>
          <w:sz w:val="24"/>
          <w:szCs w:val="24"/>
        </w:rPr>
        <w:t>(FRP) o “Frente de Lisiados Peronistas” (FLP)</w:t>
      </w:r>
      <w:r w:rsidRPr="005F13BB">
        <w:rPr>
          <w:rStyle w:val="Refdenotaalpie"/>
          <w:rFonts w:ascii="Times New Roman" w:hAnsi="Times New Roman" w:cs="Times New Roman"/>
          <w:sz w:val="24"/>
          <w:szCs w:val="24"/>
        </w:rPr>
        <w:footnoteReference w:id="10"/>
      </w:r>
      <w:r w:rsidRPr="005F13BB">
        <w:rPr>
          <w:rFonts w:ascii="Times New Roman" w:hAnsi="Times New Roman" w:cs="Times New Roman"/>
          <w:sz w:val="24"/>
          <w:szCs w:val="24"/>
        </w:rPr>
        <w:t xml:space="preserve"> vinculando a los lisiados de bajos recursos del IREL y a la militancia peronista. José “Pepe”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Roa era de origen chileno y había llegado al IREL en busca de rehabilit</w:t>
      </w:r>
      <w:r>
        <w:rPr>
          <w:rFonts w:ascii="Times New Roman" w:hAnsi="Times New Roman" w:cs="Times New Roman"/>
          <w:sz w:val="24"/>
          <w:szCs w:val="24"/>
        </w:rPr>
        <w:t>ación tras perder sus piernas por</w:t>
      </w:r>
      <w:r w:rsidRPr="005F13BB">
        <w:rPr>
          <w:rFonts w:ascii="Times New Roman" w:hAnsi="Times New Roman" w:cs="Times New Roman"/>
          <w:sz w:val="24"/>
          <w:szCs w:val="24"/>
        </w:rPr>
        <w:t xml:space="preserve"> un tren</w:t>
      </w:r>
      <w:r>
        <w:rPr>
          <w:rFonts w:ascii="Times New Roman" w:hAnsi="Times New Roman" w:cs="Times New Roman"/>
          <w:sz w:val="24"/>
          <w:szCs w:val="24"/>
        </w:rPr>
        <w:t>,</w:t>
      </w:r>
      <w:r w:rsidRPr="005F13BB">
        <w:rPr>
          <w:rFonts w:ascii="Times New Roman" w:hAnsi="Times New Roman" w:cs="Times New Roman"/>
          <w:sz w:val="24"/>
          <w:szCs w:val="24"/>
        </w:rPr>
        <w:t xml:space="preserve"> en aquel país detrás de Los Andes.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Roa fue militante del Movimiento de Izquierda Revolucionario (MIR) y desde temprana formó parte del Frente de Estudiantes Revolucionario (FER). Una de las principales acciones en el país trasandino fue la creación de “’La Escuelita para el niño trabajador’, una sala sin profesores titulados en las que aprendían a leer y escribir los niños de los obreros.” (Argento, 2012, p.29; </w:t>
      </w:r>
      <w:proofErr w:type="spellStart"/>
      <w:r w:rsidRPr="005F13BB">
        <w:rPr>
          <w:rFonts w:ascii="Times New Roman" w:hAnsi="Times New Roman" w:cs="Times New Roman"/>
          <w:sz w:val="24"/>
          <w:szCs w:val="24"/>
        </w:rPr>
        <w:t>Sbriller</w:t>
      </w:r>
      <w:proofErr w:type="spellEnd"/>
      <w:r w:rsidRPr="005F13BB">
        <w:rPr>
          <w:rFonts w:ascii="Times New Roman" w:hAnsi="Times New Roman" w:cs="Times New Roman"/>
          <w:sz w:val="24"/>
          <w:szCs w:val="24"/>
        </w:rPr>
        <w:t>, 2016, p.95).</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Los “Rengos Peronistas” como nuevos actores sociales y políticos buscaran no solo denunciar las malas condiciones en que se encontraban  –y tratar de revertirlas– sino también, cuestionar los mecanismos de normalización de la época politizando sus problemáticas.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De algún modo, se atrevieron a sacar de las catacumbas el destino establecido que tenían al politizar sus reclamos, militar por mejores condiciones de rehabilitación, romper </w:t>
      </w:r>
      <w:r w:rsidRPr="005F13BB">
        <w:rPr>
          <w:rFonts w:ascii="Times New Roman" w:hAnsi="Times New Roman" w:cs="Times New Roman"/>
          <w:sz w:val="24"/>
          <w:szCs w:val="24"/>
        </w:rPr>
        <w:lastRenderedPageBreak/>
        <w:t>con una mirada paradigmática sobre los lisiados y también al tomar el “cielo por asalto” y la liberación del país sumándose a un colectivo más amplio. En un lenguaje coloquial reclamaban por ser lisiados, pero soñaban con un ser participes de una revolución social en sillas de ruedas desde la pertenencia a la TRP y Montoneros.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Las acciones iniciales del frente se dan en un contexto de dictadura militar encarnada por </w:t>
      </w:r>
      <w:proofErr w:type="spellStart"/>
      <w:r w:rsidRPr="005F13BB">
        <w:rPr>
          <w:rFonts w:ascii="Times New Roman" w:hAnsi="Times New Roman" w:cs="Times New Roman"/>
          <w:sz w:val="24"/>
          <w:szCs w:val="24"/>
        </w:rPr>
        <w:t>Levingston</w:t>
      </w:r>
      <w:proofErr w:type="spellEnd"/>
      <w:r w:rsidRPr="005F13BB">
        <w:rPr>
          <w:rFonts w:ascii="Times New Roman" w:hAnsi="Times New Roman" w:cs="Times New Roman"/>
          <w:sz w:val="24"/>
          <w:szCs w:val="24"/>
        </w:rPr>
        <w:t xml:space="preserve"> y </w:t>
      </w:r>
      <w:proofErr w:type="spellStart"/>
      <w:r w:rsidRPr="005F13BB">
        <w:rPr>
          <w:rFonts w:ascii="Times New Roman" w:hAnsi="Times New Roman" w:cs="Times New Roman"/>
          <w:sz w:val="24"/>
          <w:szCs w:val="24"/>
        </w:rPr>
        <w:t>Lanusse</w:t>
      </w:r>
      <w:proofErr w:type="spellEnd"/>
      <w:r w:rsidRPr="005F13BB">
        <w:rPr>
          <w:rFonts w:ascii="Times New Roman" w:hAnsi="Times New Roman" w:cs="Times New Roman"/>
          <w:sz w:val="24"/>
          <w:szCs w:val="24"/>
        </w:rPr>
        <w:t xml:space="preserve"> donde se producen recortes presupuestarios en el área de rehabilitación y la represión al conjunto de la sociedad. De acuerdo a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Gildas</w:t>
      </w:r>
      <w:proofErr w:type="spellEnd"/>
      <w:r w:rsidRPr="005F13BB">
        <w:rPr>
          <w:rFonts w:ascii="Times New Roman" w:hAnsi="Times New Roman" w:cs="Times New Roman"/>
          <w:sz w:val="24"/>
          <w:szCs w:val="24"/>
        </w:rPr>
        <w:t xml:space="preserve"> (2012):</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De 1968  a  1973, el  sector  de  la  rehabilitación no sólo está  sumido  en  una  crisis administrativa, presupuestaria y económica, sino también política. En efecto, al mismo tiempo, sus distintas autoridades pierden legitimidad frente a los que pretenden asistir. En el contexto argentino de los años 1960, en que muchos jóvenes tienen contacto con una contra-cultura de la rebelión, algunas personas con discapacidad física manifiestan públicamente o en privado su insatisfacción creciente acerca del contenido de la asistencia que se les ofrece y de la forma en la que se oferta. (p.12).</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Una vez constituido el FLP, sus miembros articularon militancia con el Movimiento Villero Peronista (MVP), la Juventud Peronista (JP) y Montoneros (Argento, 2012, p.19). Articulación que incluía debates, presencias en conjunto de acciones políticas o incluso el juntarse “a tomar mate, escuchar la guitarrita” o “ir a los partidos de </w:t>
      </w:r>
      <w:proofErr w:type="spellStart"/>
      <w:r w:rsidRPr="005F13BB">
        <w:rPr>
          <w:rFonts w:ascii="Times New Roman" w:hAnsi="Times New Roman" w:cs="Times New Roman"/>
          <w:sz w:val="24"/>
          <w:szCs w:val="24"/>
        </w:rPr>
        <w:t>River</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Plate</w:t>
      </w:r>
      <w:proofErr w:type="spellEnd"/>
      <w:r w:rsidRPr="005F13BB">
        <w:rPr>
          <w:rFonts w:ascii="Times New Roman" w:hAnsi="Times New Roman" w:cs="Times New Roman"/>
          <w:sz w:val="24"/>
          <w:szCs w:val="24"/>
        </w:rPr>
        <w:t xml:space="preserve"> con los villeros o intentar levantarnos una ‘mina’” (Quiñones, 2014). Sobre esta vinculación con distintas organizaciones del </w:t>
      </w:r>
      <w:r>
        <w:rPr>
          <w:rFonts w:ascii="Times New Roman" w:hAnsi="Times New Roman" w:cs="Times New Roman"/>
          <w:sz w:val="24"/>
          <w:szCs w:val="24"/>
        </w:rPr>
        <w:t>Peronismo</w:t>
      </w:r>
      <w:r w:rsidRPr="005F13BB">
        <w:rPr>
          <w:rFonts w:ascii="Times New Roman" w:hAnsi="Times New Roman" w:cs="Times New Roman"/>
          <w:sz w:val="24"/>
          <w:szCs w:val="24"/>
        </w:rPr>
        <w:t xml:space="preserve">, el FLP apoyará la llegada de </w:t>
      </w:r>
      <w:proofErr w:type="spellStart"/>
      <w:r w:rsidRPr="005F13BB">
        <w:rPr>
          <w:rFonts w:ascii="Times New Roman" w:hAnsi="Times New Roman" w:cs="Times New Roman"/>
          <w:sz w:val="24"/>
          <w:szCs w:val="24"/>
        </w:rPr>
        <w:t>Cámpora</w:t>
      </w:r>
      <w:proofErr w:type="spellEnd"/>
      <w:r w:rsidRPr="005F13BB">
        <w:rPr>
          <w:rFonts w:ascii="Times New Roman" w:hAnsi="Times New Roman" w:cs="Times New Roman"/>
          <w:sz w:val="24"/>
          <w:szCs w:val="24"/>
        </w:rPr>
        <w:t xml:space="preserve"> a la </w:t>
      </w:r>
      <w:r w:rsidRPr="005F13BB">
        <w:rPr>
          <w:rFonts w:ascii="Times New Roman" w:hAnsi="Times New Roman" w:cs="Times New Roman"/>
          <w:sz w:val="24"/>
          <w:szCs w:val="24"/>
        </w:rPr>
        <w:lastRenderedPageBreak/>
        <w:t xml:space="preserve">presidencia  y sus integrantes se harán presentes el 25 de mayo de 1973 en la asunción de su gobierno. El entrevistado  Gilberto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recuerda:</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Nosotros sabíamos que había que militar porque nadie te regala los derechos. Subimos a ver. Y lo de </w:t>
      </w:r>
      <w:proofErr w:type="spellStart"/>
      <w:r w:rsidRPr="005F13BB">
        <w:rPr>
          <w:rFonts w:ascii="Times New Roman" w:hAnsi="Times New Roman" w:cs="Times New Roman"/>
          <w:sz w:val="24"/>
          <w:szCs w:val="24"/>
        </w:rPr>
        <w:t>Cámpora</w:t>
      </w:r>
      <w:proofErr w:type="spellEnd"/>
      <w:r w:rsidRPr="005F13BB">
        <w:rPr>
          <w:rFonts w:ascii="Times New Roman" w:hAnsi="Times New Roman" w:cs="Times New Roman"/>
          <w:sz w:val="24"/>
          <w:szCs w:val="24"/>
        </w:rPr>
        <w:t xml:space="preserve"> fue muy lindo. Jamás habíamos visto una movilización con tantos rengos en la calle, en camilla, en sillas de ruedas, con muletas (…). Entramos por la explanada que sube del costado viniendo de Retiro. Era impresionante lo que era la militancia de todo el país. Había tanta opresión que vos sentías que todo el mundo se quería liberar y era lo más lindo, </w:t>
      </w:r>
      <w:proofErr w:type="spellStart"/>
      <w:r w:rsidRPr="005F13BB">
        <w:rPr>
          <w:rFonts w:ascii="Times New Roman" w:hAnsi="Times New Roman" w:cs="Times New Roman"/>
          <w:sz w:val="24"/>
          <w:szCs w:val="24"/>
        </w:rPr>
        <w:t>Lanusse</w:t>
      </w:r>
      <w:proofErr w:type="spellEnd"/>
      <w:r w:rsidRPr="005F13BB">
        <w:rPr>
          <w:rFonts w:ascii="Times New Roman" w:hAnsi="Times New Roman" w:cs="Times New Roman"/>
          <w:sz w:val="24"/>
          <w:szCs w:val="24"/>
        </w:rPr>
        <w:t xml:space="preserve"> se estaba yendo por la puerta de atrás. Nosotros pudimos entrar, una compañera del FLP entregó un ramo de flores a </w:t>
      </w:r>
      <w:proofErr w:type="spellStart"/>
      <w:r w:rsidRPr="005F13BB">
        <w:rPr>
          <w:rFonts w:ascii="Times New Roman" w:hAnsi="Times New Roman" w:cs="Times New Roman"/>
          <w:sz w:val="24"/>
          <w:szCs w:val="24"/>
        </w:rPr>
        <w:t>Cámpora</w:t>
      </w:r>
      <w:proofErr w:type="spellEnd"/>
      <w:r w:rsidRPr="005F13BB">
        <w:rPr>
          <w:rFonts w:ascii="Times New Roman" w:hAnsi="Times New Roman" w:cs="Times New Roman"/>
          <w:sz w:val="24"/>
          <w:szCs w:val="24"/>
        </w:rPr>
        <w:t xml:space="preserve">. Y bue, </w:t>
      </w:r>
      <w:proofErr w:type="spellStart"/>
      <w:r w:rsidRPr="005F13BB">
        <w:rPr>
          <w:rFonts w:ascii="Times New Roman" w:hAnsi="Times New Roman" w:cs="Times New Roman"/>
          <w:sz w:val="24"/>
          <w:szCs w:val="24"/>
        </w:rPr>
        <w:t>Cámpora</w:t>
      </w:r>
      <w:proofErr w:type="spellEnd"/>
      <w:r w:rsidRPr="005F13BB">
        <w:rPr>
          <w:rFonts w:ascii="Times New Roman" w:hAnsi="Times New Roman" w:cs="Times New Roman"/>
          <w:sz w:val="24"/>
          <w:szCs w:val="24"/>
        </w:rPr>
        <w:t xml:space="preserve"> significaba mucho para nosotros era parte del proyecto de liberación</w:t>
      </w:r>
      <w:r>
        <w:rPr>
          <w:rFonts w:ascii="Times New Roman" w:hAnsi="Times New Roman" w:cs="Times New Roman"/>
          <w:sz w:val="24"/>
          <w:szCs w:val="24"/>
        </w:rPr>
        <w:t xml:space="preserve"> (ver figura2)</w:t>
      </w:r>
      <w:r w:rsidRPr="005F13BB">
        <w:rPr>
          <w:rFonts w:ascii="Times New Roman" w:hAnsi="Times New Roman" w:cs="Times New Roman"/>
          <w:sz w:val="24"/>
          <w:szCs w:val="24"/>
        </w:rPr>
        <w:t>.</w:t>
      </w:r>
    </w:p>
    <w:p w:rsidR="000E2A46" w:rsidRPr="005F13BB" w:rsidRDefault="000E2A46" w:rsidP="000E2A46">
      <w:pPr>
        <w:spacing w:line="480" w:lineRule="auto"/>
        <w:ind w:left="709"/>
        <w:jc w:val="center"/>
        <w:rPr>
          <w:rFonts w:ascii="Times New Roman" w:hAnsi="Times New Roman" w:cs="Times New Roman"/>
          <w:sz w:val="24"/>
          <w:szCs w:val="24"/>
        </w:rPr>
      </w:pPr>
      <w:r w:rsidRPr="005F13BB">
        <w:rPr>
          <w:rFonts w:ascii="Times New Roman" w:hAnsi="Times New Roman" w:cs="Times New Roman"/>
          <w:noProof/>
          <w:sz w:val="24"/>
          <w:szCs w:val="24"/>
          <w:lang w:eastAsia="es-ES"/>
        </w:rPr>
        <w:drawing>
          <wp:inline distT="0" distB="0" distL="0" distR="0">
            <wp:extent cx="2652588" cy="2488758"/>
            <wp:effectExtent l="19050" t="0" r="0" b="0"/>
            <wp:docPr id="6" name="1 Imagen" descr="11081194_760189834098289_145200237782755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1194_760189834098289_145200237782755056_n.jpg"/>
                    <pic:cNvPicPr/>
                  </pic:nvPicPr>
                  <pic:blipFill>
                    <a:blip r:embed="rId11" cstate="print"/>
                    <a:stretch>
                      <a:fillRect/>
                    </a:stretch>
                  </pic:blipFill>
                  <pic:spPr>
                    <a:xfrm>
                      <a:off x="0" y="0"/>
                      <a:ext cx="2658402" cy="2494213"/>
                    </a:xfrm>
                    <a:prstGeom prst="rect">
                      <a:avLst/>
                    </a:prstGeom>
                  </pic:spPr>
                </pic:pic>
              </a:graphicData>
            </a:graphic>
          </wp:inline>
        </w:drawing>
      </w:r>
    </w:p>
    <w:p w:rsidR="000E2A46" w:rsidRPr="001B5987" w:rsidRDefault="000E2A46" w:rsidP="001B5987">
      <w:pPr>
        <w:jc w:val="center"/>
        <w:rPr>
          <w:rFonts w:ascii="Times New Roman" w:hAnsi="Times New Roman" w:cs="Times New Roman"/>
          <w:i/>
          <w:sz w:val="24"/>
          <w:szCs w:val="24"/>
        </w:rPr>
      </w:pPr>
      <w:r w:rsidRPr="001B5987">
        <w:rPr>
          <w:rFonts w:ascii="Times New Roman" w:hAnsi="Times New Roman" w:cs="Times New Roman"/>
          <w:b/>
          <w:i/>
          <w:sz w:val="24"/>
          <w:szCs w:val="24"/>
        </w:rPr>
        <w:t>Figura2.</w:t>
      </w:r>
      <w:r w:rsidRPr="001B5987">
        <w:rPr>
          <w:rFonts w:ascii="Times New Roman" w:hAnsi="Times New Roman" w:cs="Times New Roman"/>
          <w:i/>
          <w:sz w:val="24"/>
          <w:szCs w:val="24"/>
        </w:rPr>
        <w:t xml:space="preserve"> Volante del Frente de Lisiados Peronistas previo a las elecciones de 1973, extraído de  Revista Oficio, 2 (2), p.95.</w:t>
      </w:r>
    </w:p>
    <w:p w:rsidR="000E2A46" w:rsidRPr="005F13BB" w:rsidRDefault="000E2A46" w:rsidP="000E2A46">
      <w:pPr>
        <w:spacing w:line="480" w:lineRule="auto"/>
        <w:rPr>
          <w:rFonts w:ascii="Times New Roman" w:hAnsi="Times New Roman" w:cs="Times New Roman"/>
          <w:sz w:val="24"/>
          <w:szCs w:val="24"/>
        </w:rPr>
      </w:pP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Para los rengos del FLP la militancia dentro del Frente Justicialista de Liberación (FREJULI) y la llegada al poder del “Tío” </w:t>
      </w:r>
      <w:proofErr w:type="spellStart"/>
      <w:r w:rsidRPr="005F13BB">
        <w:rPr>
          <w:rFonts w:ascii="Times New Roman" w:hAnsi="Times New Roman" w:cs="Times New Roman"/>
          <w:sz w:val="24"/>
          <w:szCs w:val="24"/>
        </w:rPr>
        <w:t>Cámpora</w:t>
      </w:r>
      <w:proofErr w:type="spellEnd"/>
      <w:r w:rsidRPr="005F13BB">
        <w:rPr>
          <w:rFonts w:ascii="Times New Roman" w:hAnsi="Times New Roman" w:cs="Times New Roman"/>
          <w:sz w:val="24"/>
          <w:szCs w:val="24"/>
        </w:rPr>
        <w:t xml:space="preserve">, produce una potenciación de la </w:t>
      </w:r>
      <w:r w:rsidRPr="005F13BB">
        <w:rPr>
          <w:rFonts w:ascii="Times New Roman" w:hAnsi="Times New Roman" w:cs="Times New Roman"/>
          <w:sz w:val="24"/>
          <w:szCs w:val="24"/>
        </w:rPr>
        <w:lastRenderedPageBreak/>
        <w:t xml:space="preserve">militancia en el colectivo específico de pertenencia. La visibilidad y la articulación con el </w:t>
      </w:r>
      <w:r>
        <w:rPr>
          <w:rFonts w:ascii="Times New Roman" w:hAnsi="Times New Roman" w:cs="Times New Roman"/>
          <w:sz w:val="24"/>
          <w:szCs w:val="24"/>
        </w:rPr>
        <w:t>Peronismo</w:t>
      </w:r>
      <w:r w:rsidRPr="005F13BB">
        <w:rPr>
          <w:rFonts w:ascii="Times New Roman" w:hAnsi="Times New Roman" w:cs="Times New Roman"/>
          <w:sz w:val="24"/>
          <w:szCs w:val="24"/>
        </w:rPr>
        <w:t xml:space="preserve">, los corre del </w:t>
      </w:r>
      <w:proofErr w:type="spellStart"/>
      <w:r w:rsidRPr="005F13BB">
        <w:rPr>
          <w:rFonts w:ascii="Times New Roman" w:hAnsi="Times New Roman" w:cs="Times New Roman"/>
          <w:sz w:val="24"/>
          <w:szCs w:val="24"/>
        </w:rPr>
        <w:t>encriptamiento</w:t>
      </w:r>
      <w:proofErr w:type="spellEnd"/>
      <w:r w:rsidRPr="005F13BB">
        <w:rPr>
          <w:rFonts w:ascii="Times New Roman" w:hAnsi="Times New Roman" w:cs="Times New Roman"/>
          <w:sz w:val="24"/>
          <w:szCs w:val="24"/>
        </w:rPr>
        <w:t xml:space="preserve"> de “lisiados” encerrados o trabajando en una escuela de oficios de manera resignada. Ricardo Quiñones (2014) recuerda y narra:</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Con </w:t>
      </w:r>
      <w:proofErr w:type="spellStart"/>
      <w:r w:rsidRPr="005F13BB">
        <w:rPr>
          <w:rFonts w:ascii="Times New Roman" w:hAnsi="Times New Roman" w:cs="Times New Roman"/>
          <w:sz w:val="24"/>
          <w:szCs w:val="24"/>
        </w:rPr>
        <w:t>Cámpora</w:t>
      </w:r>
      <w:proofErr w:type="spellEnd"/>
      <w:r w:rsidRPr="005F13BB">
        <w:rPr>
          <w:rFonts w:ascii="Times New Roman" w:hAnsi="Times New Roman" w:cs="Times New Roman"/>
          <w:sz w:val="24"/>
          <w:szCs w:val="24"/>
        </w:rPr>
        <w:t xml:space="preserve"> se produce la mayor alegría para nosotros. Y dale que va, le damos más a la militancia. Nosotros sabíamos que teníamos talleres protegidos en todo Buenos Aires con mano de obra barata. Entonces empezamos a activar un montón. Había rengos trabajando por dos pesos con diez. La idea era ver y arengar que estaban siendo explotados. Y se organizó la toma de la escuela del instituto por el ‘73 para que se sepa las condiciones en que estaban los rengos.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Como lo anticipa nuestro entrevistado en su testimonio, en mayo de 1973, los integrantes del FLP organizan como acción de visibilidad –“para  que se sepa”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Quiñones, 2014) – la toma del Instituto Municipal de Lisiado (IREL). Una revista de la TRP La describía este hecho en sus páginas (El Descamisado 1(3), 1973) del siguiente modo:</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No pedimos limosnas, solo que se respeten nuestros derechos”, reza uno de los carteles colgados de la verja que da sobre la calle J.B. Justo al 8000. Pertenece al Hogar Municipal de Rehabilitación del Lisiado y ha sido tomado la semana anterior. Estos mal denominados colegios de rehabilitación (…) dependían de Bienestar Social pero orientados por la Asociación de Ayuda y Orientación al Inválido.  Detrás de este noble y espartano título de beneficencia se oculta una filial de la Organización Internacional del Trabajo (OIT), es decir de los E.E.U.U. y la CIA. En el centro ubicado en la calle Teodoro García 1721, cuya directora era la Sra. </w:t>
      </w:r>
      <w:r w:rsidRPr="005F13BB">
        <w:rPr>
          <w:rFonts w:ascii="Times New Roman" w:hAnsi="Times New Roman" w:cs="Times New Roman"/>
          <w:sz w:val="24"/>
          <w:szCs w:val="24"/>
        </w:rPr>
        <w:lastRenderedPageBreak/>
        <w:t xml:space="preserve">Sánchez de Bustamante –pariente  del retirado general de la desaparecida dictadura–se puede verificar a hemofílicos trabajando con sierras de carpintería y con caladoras. Los trabajos que se efectúan son a pedido de empresas tales como Boris </w:t>
      </w:r>
      <w:proofErr w:type="spellStart"/>
      <w:r w:rsidRPr="005F13BB">
        <w:rPr>
          <w:rFonts w:ascii="Times New Roman" w:hAnsi="Times New Roman" w:cs="Times New Roman"/>
          <w:sz w:val="24"/>
          <w:szCs w:val="24"/>
        </w:rPr>
        <w:t>Garfunkel</w:t>
      </w:r>
      <w:proofErr w:type="spellEnd"/>
      <w:r w:rsidRPr="005F13BB">
        <w:rPr>
          <w:rFonts w:ascii="Times New Roman" w:hAnsi="Times New Roman" w:cs="Times New Roman"/>
          <w:sz w:val="24"/>
          <w:szCs w:val="24"/>
        </w:rPr>
        <w:t xml:space="preserve"> e Hijos, Philips, </w:t>
      </w:r>
      <w:proofErr w:type="spellStart"/>
      <w:r w:rsidRPr="005F13BB">
        <w:rPr>
          <w:rFonts w:ascii="Times New Roman" w:hAnsi="Times New Roman" w:cs="Times New Roman"/>
          <w:sz w:val="24"/>
          <w:szCs w:val="24"/>
        </w:rPr>
        <w:t>Bendix</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Winco</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Atma</w:t>
      </w:r>
      <w:proofErr w:type="spellEnd"/>
      <w:r w:rsidRPr="005F13BB">
        <w:rPr>
          <w:rFonts w:ascii="Times New Roman" w:hAnsi="Times New Roman" w:cs="Times New Roman"/>
          <w:sz w:val="24"/>
          <w:szCs w:val="24"/>
        </w:rPr>
        <w:t xml:space="preserve">. Es decir, la relación con la O.I.T. y estás empresas multinacionales, lleva  la explotación al límite de lo increíble, por ejemplo: los alumnos, en su gran mayoría adolescentes, trabajan ocho horas por día cobrando 20.000 pesos antiguos. Para 13 obreros existen administrativamente, 9 empleados” (p.3). </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Paralelamente a esa idea de visibilidad, el FLP buscaba constituir un grupo más amplio de discapacitados con el objetivo de lograr una militancia mayor y el surgimiento de una  institución con alcance nacional y centro en el logro de una ley de empleo para los lisiados. El resultado fue la elaboración del proyecto de la Unión Socio Económica del Lisiado (UNSEL) cuya meta, según Gilda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xml:space="preserve"> (2012) era:</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Acceder a un trabajo en un medio normal y conseguir recursos económicos suficientes para vivir sin depender  de  las  asociaciones. Eso los lleva  a  criticar  duramente  al  modelo  asistencialista  de  la discapacidad ; crítica  que  resaltan en  su  eslogan : “ ‘Los  lisiados  seremos  artífices  de  nuestro  propio  destino, nunca más instrumento de la ambición de nadie” (p. 23).</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En esta génesis de militancia, Ricardo Quiñones recuerda que con iniciativa de “Pepe”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y ayuda del Movimiento Villero Peronista que se había constituido en una villa cercana a Barrancas de Belgrano, el FLP logra conseguir una casa para vivir en la calle Echeverría cerca del IRL donde convivirían integrantes del Frente, militantes </w:t>
      </w:r>
      <w:r w:rsidRPr="005F13BB">
        <w:rPr>
          <w:rFonts w:ascii="Times New Roman" w:hAnsi="Times New Roman" w:cs="Times New Roman"/>
          <w:sz w:val="24"/>
          <w:szCs w:val="24"/>
        </w:rPr>
        <w:lastRenderedPageBreak/>
        <w:t xml:space="preserve">peronistas y voluntarios que ayudaban a los discapacitados (Quiñones, 2014). Nuestro entrevistado Ricardo Quiñones (2014) rememora y nos dice: </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En ese lugar, no me preguntes como hizo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consiguió una casa donde nos dejaban estar, donde vivíamos. Ahí teníamos una convivencia diaria, una suerte de comunidad. Nosotros salíamos de ahí a hacer nuestras cosas y al mediodía veníamos, y hacíamos política. Teníamos reuniones cada fin de semana con todos los compañeros del frente. No era todo chato, con algunos teníamos diferencias y ahí las limábamos. Había rengos que eran ‘derechosos’ también con los que se discutía o discutíamos con los que tenían poca formación política.</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Un hecho significativo de esas acciones de militancia emanadas fue la participación de los integrantes del Frente –junto a miles de personas– en acto por el retorno definitivo de Perón al país que se llevó a cabo en </w:t>
      </w:r>
      <w:proofErr w:type="spellStart"/>
      <w:r w:rsidRPr="005F13BB">
        <w:rPr>
          <w:rFonts w:ascii="Times New Roman" w:hAnsi="Times New Roman" w:cs="Times New Roman"/>
          <w:sz w:val="24"/>
          <w:szCs w:val="24"/>
        </w:rPr>
        <w:t>Ezeiza</w:t>
      </w:r>
      <w:proofErr w:type="spellEnd"/>
      <w:r w:rsidRPr="005F13BB">
        <w:rPr>
          <w:rFonts w:ascii="Times New Roman" w:hAnsi="Times New Roman" w:cs="Times New Roman"/>
          <w:sz w:val="24"/>
          <w:szCs w:val="24"/>
        </w:rPr>
        <w:t xml:space="preserve"> y que derivó en el enfrentamiento entre los sectores de la ortodoxia e izquierda del </w:t>
      </w:r>
      <w:r>
        <w:rPr>
          <w:rFonts w:ascii="Times New Roman" w:hAnsi="Times New Roman" w:cs="Times New Roman"/>
          <w:sz w:val="24"/>
          <w:szCs w:val="24"/>
        </w:rPr>
        <w:t>peronismo</w:t>
      </w:r>
      <w:r w:rsidRPr="005F13BB">
        <w:rPr>
          <w:rFonts w:ascii="Times New Roman" w:hAnsi="Times New Roman" w:cs="Times New Roman"/>
          <w:sz w:val="24"/>
          <w:szCs w:val="24"/>
        </w:rPr>
        <w:t>.</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Ambos entrevistados describen ese día, el 17 de noviembre de 1972 como “un día de fiesta que terminó en una tragedia”</w:t>
      </w:r>
      <w:r w:rsidRPr="005F13BB">
        <w:rPr>
          <w:rFonts w:ascii="Times New Roman" w:hAnsi="Times New Roman" w:cs="Times New Roman"/>
          <w:i/>
          <w:sz w:val="24"/>
          <w:szCs w:val="24"/>
        </w:rPr>
        <w:t>.</w:t>
      </w:r>
      <w:r w:rsidRPr="005F13BB">
        <w:rPr>
          <w:rFonts w:ascii="Times New Roman" w:hAnsi="Times New Roman" w:cs="Times New Roman"/>
          <w:sz w:val="24"/>
          <w:szCs w:val="24"/>
        </w:rPr>
        <w:t xml:space="preserve"> Recuerdan que salieron del Barrio de Belgrano en dos grupos: uno el día previo y otro el mismo día del regreso. La presencia del FLP estuvo matizada por la participación de sus miembros en el palco de ceremonias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Quiñones, 2014). Al producirse los incidentes tanto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como Quiñones, lejos de explayarse en sus relatos solo atinan a decir que intentaron proteger sus vidas y “a poner en el piso a los compañeros en silla de ruedas” (Quiñones, 2014) o “buscábamos salvar a los compañeros”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 xml:space="preserve">Al reconstruir los sucesos de </w:t>
      </w:r>
      <w:proofErr w:type="spellStart"/>
      <w:r w:rsidRPr="005F13BB">
        <w:rPr>
          <w:rFonts w:ascii="Times New Roman" w:hAnsi="Times New Roman" w:cs="Times New Roman"/>
          <w:sz w:val="24"/>
          <w:szCs w:val="24"/>
        </w:rPr>
        <w:t>Ezeiza</w:t>
      </w:r>
      <w:proofErr w:type="spellEnd"/>
      <w:r w:rsidRPr="005F13BB">
        <w:rPr>
          <w:rFonts w:ascii="Times New Roman" w:hAnsi="Times New Roman" w:cs="Times New Roman"/>
          <w:sz w:val="24"/>
          <w:szCs w:val="24"/>
        </w:rPr>
        <w:t>, en el viejo militante del FLP Ricardo Quiñones surge un sentimiento de ruptura y tristeza que se refleja en su entonación en la narración expresando: “mirando desde hoy, creo sabíamos que se las iban a agarrar con nosotros, pero jamás pensamos que iba a hacer tanto” (Quiñones, 2014).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A poco de los sucesos de la masacre de </w:t>
      </w:r>
      <w:proofErr w:type="spellStart"/>
      <w:r w:rsidRPr="005F13BB">
        <w:rPr>
          <w:rFonts w:ascii="Times New Roman" w:hAnsi="Times New Roman" w:cs="Times New Roman"/>
          <w:sz w:val="24"/>
          <w:szCs w:val="24"/>
        </w:rPr>
        <w:t>Ezeiza</w:t>
      </w:r>
      <w:proofErr w:type="spellEnd"/>
      <w:r w:rsidRPr="005F13BB">
        <w:rPr>
          <w:rFonts w:ascii="Times New Roman" w:hAnsi="Times New Roman" w:cs="Times New Roman"/>
          <w:sz w:val="24"/>
          <w:szCs w:val="24"/>
        </w:rPr>
        <w:t xml:space="preserve">, el Ministro de Bienestar Social López </w:t>
      </w:r>
      <w:proofErr w:type="spellStart"/>
      <w:r w:rsidRPr="005F13BB">
        <w:rPr>
          <w:rFonts w:ascii="Times New Roman" w:hAnsi="Times New Roman" w:cs="Times New Roman"/>
          <w:sz w:val="24"/>
          <w:szCs w:val="24"/>
        </w:rPr>
        <w:t>Rega</w:t>
      </w:r>
      <w:proofErr w:type="spellEnd"/>
      <w:r w:rsidRPr="005F13BB">
        <w:rPr>
          <w:rFonts w:ascii="Times New Roman" w:hAnsi="Times New Roman" w:cs="Times New Roman"/>
          <w:sz w:val="24"/>
          <w:szCs w:val="24"/>
        </w:rPr>
        <w:t xml:space="preserve"> denunciará en los medios de comunicación que los integrantes del FLP  habían ingresado al acto de </w:t>
      </w:r>
      <w:proofErr w:type="spellStart"/>
      <w:r w:rsidRPr="005F13BB">
        <w:rPr>
          <w:rFonts w:ascii="Times New Roman" w:hAnsi="Times New Roman" w:cs="Times New Roman"/>
          <w:sz w:val="24"/>
          <w:szCs w:val="24"/>
        </w:rPr>
        <w:t>Ezeiza</w:t>
      </w:r>
      <w:proofErr w:type="spellEnd"/>
      <w:r w:rsidRPr="005F13BB">
        <w:rPr>
          <w:rFonts w:ascii="Times New Roman" w:hAnsi="Times New Roman" w:cs="Times New Roman"/>
          <w:sz w:val="24"/>
          <w:szCs w:val="24"/>
        </w:rPr>
        <w:t xml:space="preserve"> con armas y drogas en las sillas de ruedas. En relación a dichas acusaciones, los entrevistados las niegan contundentemente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Quiñones, 2014)  y uno de ellos destaca: “fue una forma de ensuciarnos gratuitamente” o “no podíamos ni caminar y menos darle a los ‘fierros’” (Quiñones, 2014).</w:t>
      </w:r>
    </w:p>
    <w:p w:rsidR="000E2A46" w:rsidRPr="005F13BB" w:rsidRDefault="000E2A46" w:rsidP="000E2A46">
      <w:pPr>
        <w:pStyle w:val="Textonotapie"/>
        <w:spacing w:line="480" w:lineRule="auto"/>
        <w:ind w:firstLine="709"/>
        <w:jc w:val="both"/>
        <w:rPr>
          <w:rFonts w:ascii="Times New Roman" w:hAnsi="Times New Roman" w:cs="Times New Roman"/>
          <w:sz w:val="24"/>
          <w:szCs w:val="24"/>
        </w:rPr>
      </w:pPr>
      <w:r w:rsidRPr="005F13BB">
        <w:rPr>
          <w:rFonts w:ascii="Times New Roman" w:hAnsi="Times New Roman" w:cs="Times New Roman"/>
          <w:sz w:val="24"/>
          <w:szCs w:val="24"/>
        </w:rPr>
        <w:t>Las acusaciones de las que fueron objeto determinaron el repudio y la fijación de posiciones del FLP en dos revistas de la TRP. En la revista “Militancia” publicaron una solicitada donde expresaban las falsas acusaciones sobre ellos (Militancia 1(5), p.17) y en “El Descamisado” Eduardo Medina y Oscar Báez como miembros del FLP realizaron un descargo sobre las imputaciones que les realizaron destacando la decisión de “ir a Gaspar Campos para clarificar la situación y solicitar apoyo para el proyecto de la Unión Socio Económica del Lisiado (UNSEL). Creemos que todo finalmente se va a aclarar´” (El Descamisado 1 (7), 1973, p.28.).</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Las disputas intestinas en las que se iba sumergiendo el </w:t>
      </w:r>
      <w:r>
        <w:rPr>
          <w:rFonts w:ascii="Times New Roman" w:hAnsi="Times New Roman" w:cs="Times New Roman"/>
          <w:sz w:val="24"/>
          <w:szCs w:val="24"/>
        </w:rPr>
        <w:t>Peronismo</w:t>
      </w:r>
      <w:r w:rsidRPr="005F13BB">
        <w:rPr>
          <w:rFonts w:ascii="Times New Roman" w:hAnsi="Times New Roman" w:cs="Times New Roman"/>
          <w:sz w:val="24"/>
          <w:szCs w:val="24"/>
        </w:rPr>
        <w:t xml:space="preserve"> de los ´70 afectaron al FLP. Ricardo Quiñones en su narración hace referencia a que después de los episodios de </w:t>
      </w:r>
      <w:proofErr w:type="spellStart"/>
      <w:r w:rsidRPr="005F13BB">
        <w:rPr>
          <w:rFonts w:ascii="Times New Roman" w:hAnsi="Times New Roman" w:cs="Times New Roman"/>
          <w:sz w:val="24"/>
          <w:szCs w:val="24"/>
        </w:rPr>
        <w:t>Ezeiza</w:t>
      </w:r>
      <w:proofErr w:type="spellEnd"/>
      <w:r w:rsidRPr="005F13BB">
        <w:rPr>
          <w:rFonts w:ascii="Times New Roman" w:hAnsi="Times New Roman" w:cs="Times New Roman"/>
          <w:sz w:val="24"/>
          <w:szCs w:val="24"/>
        </w:rPr>
        <w:t xml:space="preserve">: “venían tipos al instituto, vos sabías que eran de la derecha por como hablaban y vestían. Y te tiraban la lengua”. También rememora con tristeza que </w:t>
      </w:r>
      <w:r w:rsidRPr="005F13BB">
        <w:rPr>
          <w:rFonts w:ascii="Times New Roman" w:hAnsi="Times New Roman" w:cs="Times New Roman"/>
          <w:sz w:val="24"/>
          <w:szCs w:val="24"/>
        </w:rPr>
        <w:lastRenderedPageBreak/>
        <w:t>comenzaron a llamarlos “Rengos Comunistas, Rengos Marxistas o Rengos Zurditos” y que hubo pintadas en el IREL “con esos motes despectivos” (Quiñones, 2014).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Es importante resaltar que en función de lo que llamamos el síndrome de Colonia Vela, la designación del otro como “comunista”, “zurdo” o “marxista” planteaba la idea de desviación o de eliminación. A su vez, si lo </w:t>
      </w:r>
      <w:proofErr w:type="spellStart"/>
      <w:r w:rsidRPr="005F13BB">
        <w:rPr>
          <w:rFonts w:ascii="Times New Roman" w:hAnsi="Times New Roman" w:cs="Times New Roman"/>
          <w:sz w:val="24"/>
          <w:szCs w:val="24"/>
        </w:rPr>
        <w:t>vivenciado</w:t>
      </w:r>
      <w:proofErr w:type="spellEnd"/>
      <w:r w:rsidRPr="005F13BB">
        <w:rPr>
          <w:rFonts w:ascii="Times New Roman" w:hAnsi="Times New Roman" w:cs="Times New Roman"/>
          <w:sz w:val="24"/>
          <w:szCs w:val="24"/>
        </w:rPr>
        <w:t xml:space="preserve"> por los militantes del FLP da cuenta de una temporalidad  –donde se </w:t>
      </w:r>
      <w:proofErr w:type="spellStart"/>
      <w:r w:rsidRPr="005F13BB">
        <w:rPr>
          <w:rFonts w:ascii="Times New Roman" w:hAnsi="Times New Roman" w:cs="Times New Roman"/>
          <w:sz w:val="24"/>
          <w:szCs w:val="24"/>
        </w:rPr>
        <w:t>torsionan</w:t>
      </w:r>
      <w:proofErr w:type="spellEnd"/>
      <w:r w:rsidRPr="005F13BB">
        <w:rPr>
          <w:rFonts w:ascii="Times New Roman" w:hAnsi="Times New Roman" w:cs="Times New Roman"/>
          <w:sz w:val="24"/>
          <w:szCs w:val="24"/>
        </w:rPr>
        <w:t xml:space="preserve"> espacio-tiempo promoviendo subjetividades e identidades– el camino de militancia sostenido puede ser visto como un espacio biográfico/colectivo (</w:t>
      </w:r>
      <w:proofErr w:type="spellStart"/>
      <w:r w:rsidRPr="005F13BB">
        <w:rPr>
          <w:rFonts w:ascii="Times New Roman" w:hAnsi="Times New Roman" w:cs="Times New Roman"/>
          <w:sz w:val="24"/>
          <w:szCs w:val="24"/>
        </w:rPr>
        <w:t>Arfuch</w:t>
      </w:r>
      <w:proofErr w:type="spellEnd"/>
      <w:r w:rsidRPr="005F13BB">
        <w:rPr>
          <w:rFonts w:ascii="Times New Roman" w:hAnsi="Times New Roman" w:cs="Times New Roman"/>
          <w:sz w:val="24"/>
          <w:szCs w:val="24"/>
        </w:rPr>
        <w:t xml:space="preserve">, 2010) y de constitución de identidades que nos presenta a los militantes del FLP en un proceso de construcción de identidad complejo y dinámico. Una identidad asociada al “rengo que cuestiona  la normalización de época”, “el rengo politizado y pobre”, “al rengo peronista” y por el juego de las diferencias del </w:t>
      </w:r>
      <w:r>
        <w:rPr>
          <w:rFonts w:ascii="Times New Roman" w:hAnsi="Times New Roman" w:cs="Times New Roman"/>
          <w:sz w:val="24"/>
          <w:szCs w:val="24"/>
        </w:rPr>
        <w:t>Peronismo</w:t>
      </w:r>
      <w:r w:rsidRPr="005F13BB">
        <w:rPr>
          <w:rFonts w:ascii="Times New Roman" w:hAnsi="Times New Roman" w:cs="Times New Roman"/>
          <w:sz w:val="24"/>
          <w:szCs w:val="24"/>
        </w:rPr>
        <w:t xml:space="preserve"> del momento: “el rengo marxista o infiltrado”. Está </w:t>
      </w:r>
      <w:proofErr w:type="spellStart"/>
      <w:r w:rsidRPr="005F13BB">
        <w:rPr>
          <w:rFonts w:ascii="Times New Roman" w:hAnsi="Times New Roman" w:cs="Times New Roman"/>
          <w:sz w:val="24"/>
          <w:szCs w:val="24"/>
        </w:rPr>
        <w:t>complejización</w:t>
      </w:r>
      <w:proofErr w:type="spellEnd"/>
      <w:r w:rsidRPr="005F13BB">
        <w:rPr>
          <w:rFonts w:ascii="Times New Roman" w:hAnsi="Times New Roman" w:cs="Times New Roman"/>
          <w:sz w:val="24"/>
          <w:szCs w:val="24"/>
        </w:rPr>
        <w:t xml:space="preserve"> de identidad, lejos de frenar el camino de militancia de los entrevistados, los potenciaba a seguir en la lucha bajo un juego de “nosotros” y “ellos” con la impronta marcada en “seguíamos militando mucho, nos cuidábamos y mirábamos para todos lados porque los ‘derechosos’ nos querían dar leña” (Quiñones, 2014).</w:t>
      </w:r>
    </w:p>
    <w:p w:rsidR="000E2A46" w:rsidRPr="005F13BB" w:rsidRDefault="000E2A46" w:rsidP="000E2A46">
      <w:pPr>
        <w:spacing w:line="480" w:lineRule="auto"/>
        <w:rPr>
          <w:rFonts w:ascii="Times New Roman" w:hAnsi="Times New Roman" w:cs="Times New Roman"/>
          <w:sz w:val="24"/>
          <w:szCs w:val="24"/>
        </w:rPr>
      </w:pPr>
    </w:p>
    <w:p w:rsidR="000E2A46" w:rsidRPr="005F13BB" w:rsidRDefault="000E2A46" w:rsidP="000E2A46">
      <w:pPr>
        <w:spacing w:line="480" w:lineRule="auto"/>
        <w:rPr>
          <w:rFonts w:ascii="Times New Roman" w:hAnsi="Times New Roman" w:cs="Times New Roman"/>
          <w:b/>
          <w:sz w:val="24"/>
          <w:szCs w:val="24"/>
        </w:rPr>
      </w:pPr>
      <w:r w:rsidRPr="005F13BB">
        <w:rPr>
          <w:rFonts w:ascii="Times New Roman" w:hAnsi="Times New Roman" w:cs="Times New Roman"/>
          <w:b/>
          <w:sz w:val="24"/>
          <w:szCs w:val="24"/>
        </w:rPr>
        <w:t>Esos “Rengos Comunistas”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Desde el encasillamiento en “Rengos Zurdos o Rengos Marxistas” la militancia del FLP buscará aglutinar sus fuerzas con otros sectores o grupos de discapacitados. Si en un comienzo la visibilidad y la denuncia eran el centro de las actividades, desde mitad de 1973, se buscará o intentará sumar esfuerzos para una ley que reconociera los derechos </w:t>
      </w:r>
      <w:r w:rsidRPr="005F13BB">
        <w:rPr>
          <w:rFonts w:ascii="Times New Roman" w:hAnsi="Times New Roman" w:cs="Times New Roman"/>
          <w:sz w:val="24"/>
          <w:szCs w:val="24"/>
        </w:rPr>
        <w:lastRenderedPageBreak/>
        <w:t xml:space="preserve">laborales de los discapacitados incluyendo a otros sectores del colectivo de lisiados. Con este norte, la Unión Nacional Socio Económica del Lisiado (UNSEL) conformada como proyecto en mayo de 1973 cobra protagonismo junto con las banderas de las reivindicaciones de los discapacitados no sólo con filiación peronista. De acuerdo a lo narrado por Ricardo Quiñones, los antecedentes de UNSEL se vinculan a fines de 1972 y comienzo del 1973 ante la propuesta de relevamiento de instituciones de lisiados de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y con la intervención política del FLP en los “Juegos de Sillas de Ruedas Nacionales”</w:t>
      </w:r>
      <w:r w:rsidRPr="005F13BB">
        <w:rPr>
          <w:rFonts w:ascii="Times New Roman" w:hAnsi="Times New Roman" w:cs="Times New Roman"/>
          <w:i/>
          <w:sz w:val="24"/>
          <w:szCs w:val="24"/>
        </w:rPr>
        <w:t xml:space="preserve"> </w:t>
      </w:r>
      <w:r w:rsidRPr="005F13BB">
        <w:rPr>
          <w:rFonts w:ascii="Times New Roman" w:hAnsi="Times New Roman" w:cs="Times New Roman"/>
          <w:sz w:val="24"/>
          <w:szCs w:val="24"/>
        </w:rPr>
        <w:t>(Quiñones, 2014)</w:t>
      </w:r>
      <w:r w:rsidRPr="005F13BB">
        <w:rPr>
          <w:rStyle w:val="Refdenotaalpie"/>
          <w:rFonts w:ascii="Times New Roman" w:hAnsi="Times New Roman" w:cs="Times New Roman"/>
          <w:sz w:val="24"/>
          <w:szCs w:val="24"/>
        </w:rPr>
        <w:footnoteReference w:id="11"/>
      </w:r>
      <w:r w:rsidRPr="005F13BB">
        <w:rPr>
          <w:rFonts w:ascii="Times New Roman" w:hAnsi="Times New Roman" w:cs="Times New Roman"/>
          <w:sz w:val="24"/>
          <w:szCs w:val="24"/>
        </w:rPr>
        <w:t>. El entrevistado Ricardo Quiñones (2014) reconstruye la presencia en el evento al decir:</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Primero con el relevamiento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nos dice: “que se podía hacer un congreso nacional de discapacitados y plantear nuestras problemáticas”. En ese ínterin se hacían los juegos para discapacitados nada más, deportes en sillas de rueda, que se llamaban los nacionales (…). Cada provincia tenía su equipo, sus selecciones. Cuando se da esto, nosotros ya veníamos con el FLP y la idea de UNSEL. Ese torneo se hace en Mar del Plata. Bueno nos vamos allá. Sacamos los pasajes acá y paramos en hoteles sindicales (…). Entonces estábamos en </w:t>
      </w:r>
      <w:proofErr w:type="spellStart"/>
      <w:r w:rsidRPr="005F13BB">
        <w:rPr>
          <w:rFonts w:ascii="Times New Roman" w:hAnsi="Times New Roman" w:cs="Times New Roman"/>
          <w:sz w:val="24"/>
          <w:szCs w:val="24"/>
        </w:rPr>
        <w:t>Chapadmalal</w:t>
      </w:r>
      <w:proofErr w:type="spellEnd"/>
      <w:r w:rsidRPr="005F13BB">
        <w:rPr>
          <w:rFonts w:ascii="Times New Roman" w:hAnsi="Times New Roman" w:cs="Times New Roman"/>
          <w:sz w:val="24"/>
          <w:szCs w:val="24"/>
        </w:rPr>
        <w:t xml:space="preserve"> y al mediodía nos acercamos. Nos cerraban las puertas. Los que logramos entrar e hicimos un buen laburo, el de que los compañeros tomen conciencia para pelear porque habíamos que tener trabajo digno.</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Está incursión en el evento produce el enojo de los organizadores “al intentar repartir octavillas de corte político” y a su vez, el alejamiento de componentes de derecha en el seno del FLP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2012, p.24).</w:t>
      </w:r>
    </w:p>
    <w:p w:rsidR="000E2A46" w:rsidRPr="005F13BB" w:rsidRDefault="000E2A46" w:rsidP="000E2A46">
      <w:pPr>
        <w:pStyle w:val="Textonotapie"/>
        <w:spacing w:line="480" w:lineRule="auto"/>
        <w:ind w:firstLine="709"/>
        <w:jc w:val="both"/>
        <w:rPr>
          <w:rFonts w:ascii="Times New Roman" w:hAnsi="Times New Roman" w:cs="Times New Roman"/>
          <w:sz w:val="24"/>
          <w:szCs w:val="24"/>
        </w:rPr>
      </w:pPr>
      <w:r w:rsidRPr="005F13BB">
        <w:rPr>
          <w:rFonts w:ascii="Times New Roman" w:hAnsi="Times New Roman" w:cs="Times New Roman"/>
          <w:sz w:val="24"/>
          <w:szCs w:val="24"/>
        </w:rPr>
        <w:t>Retomando la narración, en julio de 1973 y en la búsqueda de una ley que contemple el empleo de los lisiados, el Frente se reúne con funcionarios del Ministerio de Bienestar Social y con el Servicio Nacional de Rehabilitación. Realizada la referida reunión, los discapacitados obtienen resultados no satisfactorios: “Las gestiones de los compañeros lisiados en el Ministerio de Bienestar Social no dieron ningún resultado. Como tantos otros que fueron a buscar apoyo, no consiguieron nada; o algo peor, nos ofrecieron una limosna” (El Descamisado 1(11), 1973, p.14).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Esto derivará en la toma de la sede de AOI (Asociación de Orientación al Lisiado) con un cartel “Libres o muertos. Jamás esclavos” cerca del IREL (El Descamisado 1(11), 1973, p.14). En la reconstrucción de lo sucedido desde el presente, Ricardo Quiñones (2014) nos dice:</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AOI estaba en Teodoro García a dos cuadras del instituto (IREL), la fachada era un edificio común, en un segundo piso los rengos trabajando por 2 pesos (…) que estaban siendo explotados. Los que ponían los talleres la levantaban con la pala. Y bue tomamos el taller de AOI. Vienen las fuerzas del orden, nos sacan, quedamos afuera en la calle, dormimos varios días en la calle y la solidaridad de la gente que se sorprendían que no habían que existía eso ahí (…). Nos traían camperas. Estábamos en Avenida Libertador y Teodoro García (…). Y López </w:t>
      </w:r>
      <w:proofErr w:type="spellStart"/>
      <w:r w:rsidRPr="005F13BB">
        <w:rPr>
          <w:rFonts w:ascii="Times New Roman" w:hAnsi="Times New Roman" w:cs="Times New Roman"/>
          <w:sz w:val="24"/>
          <w:szCs w:val="24"/>
        </w:rPr>
        <w:t>Rega</w:t>
      </w:r>
      <w:proofErr w:type="spellEnd"/>
      <w:r w:rsidRPr="005F13BB">
        <w:rPr>
          <w:rFonts w:ascii="Times New Roman" w:hAnsi="Times New Roman" w:cs="Times New Roman"/>
          <w:sz w:val="24"/>
          <w:szCs w:val="24"/>
        </w:rPr>
        <w:t xml:space="preserve">: “diciendo que éramos buenos chicos”. No nos quería porque éramos un estorbo nos quería </w:t>
      </w:r>
      <w:r w:rsidRPr="005F13BB">
        <w:rPr>
          <w:rFonts w:ascii="Times New Roman" w:hAnsi="Times New Roman" w:cs="Times New Roman"/>
          <w:sz w:val="24"/>
          <w:szCs w:val="24"/>
        </w:rPr>
        <w:lastRenderedPageBreak/>
        <w:t>mandar a dar palos (sic). Nosotros teníamos que ir a protestar a donde no se sepa (v</w:t>
      </w:r>
      <w:r>
        <w:rPr>
          <w:rFonts w:ascii="Times New Roman" w:hAnsi="Times New Roman" w:cs="Times New Roman"/>
          <w:sz w:val="24"/>
          <w:szCs w:val="24"/>
        </w:rPr>
        <w:t>er figura 3</w:t>
      </w:r>
      <w:r w:rsidRPr="005F13BB">
        <w:rPr>
          <w:rFonts w:ascii="Times New Roman" w:hAnsi="Times New Roman" w:cs="Times New Roman"/>
          <w:sz w:val="24"/>
          <w:szCs w:val="24"/>
        </w:rPr>
        <w:t>).</w:t>
      </w:r>
    </w:p>
    <w:p w:rsidR="000E2A46" w:rsidRPr="005F13BB" w:rsidRDefault="000E2A46" w:rsidP="000E2A46">
      <w:pPr>
        <w:spacing w:line="480" w:lineRule="auto"/>
        <w:jc w:val="center"/>
        <w:rPr>
          <w:rFonts w:ascii="Times New Roman" w:hAnsi="Times New Roman" w:cs="Times New Roman"/>
          <w:sz w:val="24"/>
          <w:szCs w:val="24"/>
        </w:rPr>
      </w:pPr>
      <w:r w:rsidRPr="005F13BB">
        <w:rPr>
          <w:rFonts w:ascii="Times New Roman" w:hAnsi="Times New Roman" w:cs="Times New Roman"/>
          <w:noProof/>
          <w:sz w:val="24"/>
          <w:szCs w:val="24"/>
          <w:lang w:eastAsia="es-ES"/>
        </w:rPr>
        <w:drawing>
          <wp:inline distT="0" distB="0" distL="0" distR="0">
            <wp:extent cx="4478149" cy="2314832"/>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93555" cy="2322796"/>
                    </a:xfrm>
                    <a:prstGeom prst="rect">
                      <a:avLst/>
                    </a:prstGeom>
                    <a:noFill/>
                    <a:ln w="9525">
                      <a:noFill/>
                      <a:miter lim="800000"/>
                      <a:headEnd/>
                      <a:tailEnd/>
                    </a:ln>
                  </pic:spPr>
                </pic:pic>
              </a:graphicData>
            </a:graphic>
          </wp:inline>
        </w:drawing>
      </w:r>
    </w:p>
    <w:p w:rsidR="000E2A46" w:rsidRPr="001B5987" w:rsidRDefault="000E2A46" w:rsidP="001B5987">
      <w:pPr>
        <w:spacing w:line="480" w:lineRule="auto"/>
        <w:jc w:val="center"/>
        <w:rPr>
          <w:rFonts w:ascii="Times New Roman" w:hAnsi="Times New Roman" w:cs="Times New Roman"/>
          <w:i/>
          <w:sz w:val="24"/>
          <w:szCs w:val="24"/>
        </w:rPr>
      </w:pPr>
      <w:r w:rsidRPr="001B5987">
        <w:rPr>
          <w:rFonts w:ascii="Times New Roman" w:hAnsi="Times New Roman" w:cs="Times New Roman"/>
          <w:b/>
          <w:i/>
          <w:sz w:val="24"/>
          <w:szCs w:val="24"/>
        </w:rPr>
        <w:t>Figura 3</w:t>
      </w:r>
      <w:r w:rsidRPr="001B5987">
        <w:rPr>
          <w:rFonts w:ascii="Times New Roman" w:hAnsi="Times New Roman" w:cs="Times New Roman"/>
          <w:i/>
          <w:sz w:val="24"/>
          <w:szCs w:val="24"/>
        </w:rPr>
        <w:t>. Toma de la sede de AOI extraído de El Descamisado 1(11), 1973, p.14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Por otra parte, Gilberto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comenta:</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Nosotros tomamos cuando tomamos Avenida Libertador, tomamos la mayoría de los talleres (de AOI) que manejaban las señoras que hacían beneficencia. En los talleres te daban una moneda y te hacían laburar como burro. Le empezamos a tomar todos los lugares y termino con la toma de Libertador. Todo esto se tomó como una agresión al Ministerio de Bienestar Social. Lo que era la escuela profesional también la tomamos, una de las primeras tomas fue esa porque ahí los compañeros porque la comida que se mandaba no era lo que se servía. Los directores los oprimían, a la mañana cuando tocaba el timbre a las 630 te tocaban con un palito y te hacían levantar. Los compañeros tenían mucha bronca. Y bue, a partir de eso teníamos diferencias con el ministerio (…). Nosotros buscábamos que los medios vinieran. Nosotros estuvimos, a media cuadra de Libertador estaba un </w:t>
      </w:r>
      <w:r w:rsidRPr="005F13BB">
        <w:rPr>
          <w:rFonts w:ascii="Times New Roman" w:hAnsi="Times New Roman" w:cs="Times New Roman"/>
          <w:sz w:val="24"/>
          <w:szCs w:val="24"/>
        </w:rPr>
        <w:lastRenderedPageBreak/>
        <w:t xml:space="preserve">taller protegido. Yo ahí trabaje, armábamos pastillas de frenos. Ahí nos desalojan. Nos quedamos en la puerta y estuvimos un mes,  más o menos en el mes de julio en pleno frío. Y la decisión última fue que se enterara la opinión pública, cortamos Avenida Libertador a la cinco de la tarde. Y bue (risas) ahí se enteraron todos. Y bue,  bajan a reprimir. La represión fue bastante dura, los bomberos y  tipos de civil. Y el túnel de Libertador estaba lleno de sillas de ruedas, camillas y muletas. Nos dieron bastante, no quedo ningún compañero guardado y nos fuimos (ver figura </w:t>
      </w:r>
      <w:r>
        <w:rPr>
          <w:rFonts w:ascii="Times New Roman" w:hAnsi="Times New Roman" w:cs="Times New Roman"/>
          <w:sz w:val="24"/>
          <w:szCs w:val="24"/>
        </w:rPr>
        <w:t>4</w:t>
      </w:r>
      <w:r w:rsidRPr="005F13BB">
        <w:rPr>
          <w:rFonts w:ascii="Times New Roman" w:hAnsi="Times New Roman" w:cs="Times New Roman"/>
          <w:sz w:val="24"/>
          <w:szCs w:val="24"/>
        </w:rPr>
        <w:t>).</w:t>
      </w:r>
    </w:p>
    <w:p w:rsidR="000E2A46" w:rsidRPr="005F13BB" w:rsidRDefault="000E2A46" w:rsidP="000E2A46">
      <w:pPr>
        <w:spacing w:line="480" w:lineRule="auto"/>
        <w:ind w:left="709"/>
        <w:jc w:val="center"/>
        <w:rPr>
          <w:rFonts w:ascii="Times New Roman" w:hAnsi="Times New Roman" w:cs="Times New Roman"/>
          <w:sz w:val="24"/>
          <w:szCs w:val="24"/>
        </w:rPr>
      </w:pPr>
      <w:r w:rsidRPr="005F13BB">
        <w:rPr>
          <w:rFonts w:ascii="Times New Roman" w:hAnsi="Times New Roman" w:cs="Times New Roman"/>
          <w:noProof/>
          <w:sz w:val="24"/>
          <w:szCs w:val="24"/>
          <w:lang w:eastAsia="es-ES"/>
        </w:rPr>
        <w:drawing>
          <wp:inline distT="0" distB="0" distL="0" distR="0">
            <wp:extent cx="4328747" cy="177113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345796" cy="1778111"/>
                    </a:xfrm>
                    <a:prstGeom prst="rect">
                      <a:avLst/>
                    </a:prstGeom>
                    <a:noFill/>
                    <a:ln w="9525">
                      <a:noFill/>
                      <a:miter lim="800000"/>
                      <a:headEnd/>
                      <a:tailEnd/>
                    </a:ln>
                  </pic:spPr>
                </pic:pic>
              </a:graphicData>
            </a:graphic>
          </wp:inline>
        </w:drawing>
      </w:r>
    </w:p>
    <w:p w:rsidR="000E2A46" w:rsidRPr="001B5987" w:rsidRDefault="000E2A46" w:rsidP="001B5987">
      <w:pPr>
        <w:spacing w:after="240"/>
        <w:jc w:val="center"/>
        <w:rPr>
          <w:rFonts w:ascii="Times New Roman" w:hAnsi="Times New Roman" w:cs="Times New Roman"/>
          <w:i/>
          <w:sz w:val="24"/>
          <w:szCs w:val="24"/>
        </w:rPr>
      </w:pPr>
      <w:r w:rsidRPr="001B5987">
        <w:rPr>
          <w:rFonts w:ascii="Times New Roman" w:hAnsi="Times New Roman" w:cs="Times New Roman"/>
          <w:b/>
          <w:i/>
          <w:sz w:val="24"/>
          <w:szCs w:val="24"/>
        </w:rPr>
        <w:t>Figura 4.</w:t>
      </w:r>
      <w:r w:rsidRPr="001B5987">
        <w:rPr>
          <w:rFonts w:ascii="Times New Roman" w:hAnsi="Times New Roman" w:cs="Times New Roman"/>
          <w:i/>
          <w:sz w:val="24"/>
          <w:szCs w:val="24"/>
        </w:rPr>
        <w:t xml:space="preserve"> Corte de Av. Libertador de los FLP durante la toma de la AOI/IREL, imagen extraída de El Descamisado 1(11), 1973, p.14.</w:t>
      </w:r>
    </w:p>
    <w:p w:rsidR="000E2A46" w:rsidRPr="005F13BB" w:rsidRDefault="000E2A46" w:rsidP="001B5987">
      <w:pPr>
        <w:pStyle w:val="Textonotapie"/>
        <w:spacing w:after="240" w:line="480" w:lineRule="auto"/>
        <w:ind w:firstLine="709"/>
        <w:jc w:val="both"/>
        <w:rPr>
          <w:rFonts w:ascii="Times New Roman" w:hAnsi="Times New Roman" w:cs="Times New Roman"/>
          <w:sz w:val="24"/>
          <w:szCs w:val="24"/>
        </w:rPr>
      </w:pPr>
      <w:r w:rsidRPr="005F13BB">
        <w:rPr>
          <w:rFonts w:ascii="Times New Roman" w:hAnsi="Times New Roman" w:cs="Times New Roman"/>
          <w:sz w:val="24"/>
          <w:szCs w:val="24"/>
        </w:rPr>
        <w:t>La represión sintetizada en “nos dieron bastante”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fue cubierta por la revista “El Descamisado”,  cobertura que mostraba imágenes dantescas sobre la represión que sufrían  los discapacitados tirados en el piso y describía los sucesos, destacando las agresiones de los bomberos junto a la presencia de policías de civil intimidando o incluso también,  la negativa del comisario del operativo a “una orden de López </w:t>
      </w:r>
      <w:proofErr w:type="spellStart"/>
      <w:r w:rsidRPr="005F13BB">
        <w:rPr>
          <w:rFonts w:ascii="Times New Roman" w:hAnsi="Times New Roman" w:cs="Times New Roman"/>
          <w:sz w:val="24"/>
          <w:szCs w:val="24"/>
        </w:rPr>
        <w:t>Rega</w:t>
      </w:r>
      <w:proofErr w:type="spellEnd"/>
      <w:r w:rsidRPr="005F13BB">
        <w:rPr>
          <w:rFonts w:ascii="Times New Roman" w:hAnsi="Times New Roman" w:cs="Times New Roman"/>
          <w:sz w:val="24"/>
          <w:szCs w:val="24"/>
        </w:rPr>
        <w:t xml:space="preserve"> por radio a desalojarlos violentamente” (El Descamisado 1(11), 1973, p.14)</w:t>
      </w:r>
      <w:r>
        <w:rPr>
          <w:rFonts w:ascii="Times New Roman" w:hAnsi="Times New Roman" w:cs="Times New Roman"/>
          <w:sz w:val="24"/>
          <w:szCs w:val="24"/>
        </w:rPr>
        <w:t xml:space="preserve"> (ver figura 5 y 6</w:t>
      </w:r>
      <w:r w:rsidRPr="005F13BB">
        <w:rPr>
          <w:rFonts w:ascii="Times New Roman" w:hAnsi="Times New Roman" w:cs="Times New Roman"/>
          <w:sz w:val="24"/>
          <w:szCs w:val="24"/>
        </w:rPr>
        <w:t>).</w:t>
      </w:r>
    </w:p>
    <w:p w:rsidR="000E2A46" w:rsidRPr="005F13BB" w:rsidRDefault="000E2A46" w:rsidP="000E2A46">
      <w:pPr>
        <w:pStyle w:val="Textonotapie"/>
        <w:spacing w:line="480" w:lineRule="auto"/>
        <w:ind w:firstLine="709"/>
        <w:jc w:val="center"/>
        <w:rPr>
          <w:rFonts w:ascii="Times New Roman" w:hAnsi="Times New Roman" w:cs="Times New Roman"/>
          <w:sz w:val="24"/>
          <w:szCs w:val="24"/>
        </w:rPr>
      </w:pPr>
      <w:r w:rsidRPr="005F13BB">
        <w:rPr>
          <w:rFonts w:ascii="Times New Roman" w:hAnsi="Times New Roman" w:cs="Times New Roman"/>
          <w:noProof/>
          <w:sz w:val="24"/>
          <w:szCs w:val="24"/>
          <w:lang w:val="es-ES" w:eastAsia="es-ES"/>
        </w:rPr>
        <w:lastRenderedPageBreak/>
        <w:drawing>
          <wp:inline distT="0" distB="0" distL="0" distR="0">
            <wp:extent cx="3737960" cy="2663687"/>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737959" cy="2663686"/>
                    </a:xfrm>
                    <a:prstGeom prst="rect">
                      <a:avLst/>
                    </a:prstGeom>
                    <a:noFill/>
                    <a:ln w="9525">
                      <a:noFill/>
                      <a:miter lim="800000"/>
                      <a:headEnd/>
                      <a:tailEnd/>
                    </a:ln>
                  </pic:spPr>
                </pic:pic>
              </a:graphicData>
            </a:graphic>
          </wp:inline>
        </w:drawing>
      </w:r>
    </w:p>
    <w:p w:rsidR="000E2A46" w:rsidRPr="001B5987" w:rsidRDefault="000E2A46" w:rsidP="001B5987">
      <w:pPr>
        <w:pStyle w:val="Textonotapie"/>
        <w:jc w:val="center"/>
        <w:rPr>
          <w:rFonts w:ascii="Times New Roman" w:hAnsi="Times New Roman" w:cs="Times New Roman"/>
          <w:i/>
          <w:sz w:val="24"/>
          <w:szCs w:val="24"/>
        </w:rPr>
      </w:pPr>
      <w:r w:rsidRPr="001B5987">
        <w:rPr>
          <w:rFonts w:ascii="Times New Roman" w:hAnsi="Times New Roman" w:cs="Times New Roman"/>
          <w:b/>
          <w:i/>
          <w:sz w:val="24"/>
          <w:szCs w:val="24"/>
        </w:rPr>
        <w:t xml:space="preserve">Figura </w:t>
      </w:r>
      <w:r w:rsidR="001B5987">
        <w:rPr>
          <w:rFonts w:ascii="Times New Roman" w:hAnsi="Times New Roman" w:cs="Times New Roman"/>
          <w:b/>
          <w:i/>
          <w:sz w:val="24"/>
          <w:szCs w:val="24"/>
        </w:rPr>
        <w:t>5</w:t>
      </w:r>
      <w:r w:rsidRPr="001B5987">
        <w:rPr>
          <w:rFonts w:ascii="Times New Roman" w:hAnsi="Times New Roman" w:cs="Times New Roman"/>
          <w:i/>
          <w:sz w:val="24"/>
          <w:szCs w:val="24"/>
        </w:rPr>
        <w:t>. Represión a los lisiados durante en Av. Libertador por parte de los bomberos, imagen extraída de El Descamisado 1(11), 1973, p.14.</w:t>
      </w:r>
    </w:p>
    <w:p w:rsidR="000E2A46" w:rsidRPr="005F13BB" w:rsidRDefault="000E2A46" w:rsidP="000E2A46">
      <w:pPr>
        <w:pStyle w:val="Textonotapie"/>
        <w:spacing w:line="480" w:lineRule="auto"/>
        <w:ind w:firstLine="709"/>
        <w:jc w:val="both"/>
        <w:rPr>
          <w:rFonts w:ascii="Times New Roman" w:hAnsi="Times New Roman" w:cs="Times New Roman"/>
          <w:sz w:val="24"/>
          <w:szCs w:val="24"/>
        </w:rPr>
      </w:pPr>
    </w:p>
    <w:p w:rsidR="000E2A46" w:rsidRPr="005F13BB" w:rsidRDefault="000E2A46" w:rsidP="000E2A46">
      <w:pPr>
        <w:pStyle w:val="Textonotapie"/>
        <w:spacing w:line="480" w:lineRule="auto"/>
        <w:ind w:firstLine="709"/>
        <w:jc w:val="center"/>
        <w:rPr>
          <w:rFonts w:ascii="Times New Roman" w:hAnsi="Times New Roman" w:cs="Times New Roman"/>
          <w:sz w:val="24"/>
          <w:szCs w:val="24"/>
        </w:rPr>
      </w:pPr>
      <w:r w:rsidRPr="005F13BB">
        <w:rPr>
          <w:rFonts w:ascii="Times New Roman" w:hAnsi="Times New Roman" w:cs="Times New Roman"/>
          <w:noProof/>
          <w:sz w:val="24"/>
          <w:szCs w:val="24"/>
          <w:lang w:val="es-ES" w:eastAsia="es-ES"/>
        </w:rPr>
        <w:drawing>
          <wp:inline distT="0" distB="0" distL="0" distR="0">
            <wp:extent cx="4751733" cy="2043486"/>
            <wp:effectExtent l="1905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763135" cy="2048389"/>
                    </a:xfrm>
                    <a:prstGeom prst="rect">
                      <a:avLst/>
                    </a:prstGeom>
                    <a:noFill/>
                    <a:ln w="9525">
                      <a:noFill/>
                      <a:miter lim="800000"/>
                      <a:headEnd/>
                      <a:tailEnd/>
                    </a:ln>
                  </pic:spPr>
                </pic:pic>
              </a:graphicData>
            </a:graphic>
          </wp:inline>
        </w:drawing>
      </w:r>
    </w:p>
    <w:p w:rsidR="000E2A46" w:rsidRPr="001B5987" w:rsidRDefault="000E2A46" w:rsidP="001B5987">
      <w:pPr>
        <w:pStyle w:val="Textonotapie"/>
        <w:jc w:val="center"/>
        <w:rPr>
          <w:rFonts w:ascii="Times New Roman" w:hAnsi="Times New Roman" w:cs="Times New Roman"/>
          <w:i/>
          <w:sz w:val="24"/>
          <w:szCs w:val="24"/>
        </w:rPr>
      </w:pPr>
      <w:r w:rsidRPr="001B5987">
        <w:rPr>
          <w:rFonts w:ascii="Times New Roman" w:hAnsi="Times New Roman" w:cs="Times New Roman"/>
          <w:b/>
          <w:i/>
          <w:sz w:val="24"/>
          <w:szCs w:val="24"/>
        </w:rPr>
        <w:t xml:space="preserve">Figura </w:t>
      </w:r>
      <w:r w:rsidR="001B5987" w:rsidRPr="001B5987">
        <w:rPr>
          <w:rFonts w:ascii="Times New Roman" w:hAnsi="Times New Roman" w:cs="Times New Roman"/>
          <w:b/>
          <w:i/>
          <w:sz w:val="24"/>
          <w:szCs w:val="24"/>
        </w:rPr>
        <w:t>6</w:t>
      </w:r>
      <w:r w:rsidRPr="001B5987">
        <w:rPr>
          <w:rFonts w:ascii="Times New Roman" w:hAnsi="Times New Roman" w:cs="Times New Roman"/>
          <w:i/>
          <w:sz w:val="24"/>
          <w:szCs w:val="24"/>
        </w:rPr>
        <w:t>. Represión sobre militante del FLP durante la toma de AOI/IREL, imagen extraída de El Descamisado 1(11), 1973, p.14.</w:t>
      </w:r>
    </w:p>
    <w:p w:rsidR="001B5987" w:rsidRDefault="001B5987" w:rsidP="000E2A46">
      <w:pPr>
        <w:pStyle w:val="Textonotapie"/>
        <w:spacing w:line="480" w:lineRule="auto"/>
        <w:ind w:firstLine="709"/>
        <w:jc w:val="both"/>
        <w:rPr>
          <w:rFonts w:ascii="Times New Roman" w:hAnsi="Times New Roman" w:cs="Times New Roman"/>
          <w:sz w:val="24"/>
          <w:szCs w:val="24"/>
        </w:rPr>
      </w:pPr>
    </w:p>
    <w:p w:rsidR="000E2A46" w:rsidRPr="005F13BB" w:rsidRDefault="000E2A46" w:rsidP="000E2A46">
      <w:pPr>
        <w:pStyle w:val="Textonotapie"/>
        <w:spacing w:line="480" w:lineRule="auto"/>
        <w:ind w:firstLine="709"/>
        <w:jc w:val="both"/>
        <w:rPr>
          <w:rFonts w:ascii="Times New Roman" w:hAnsi="Times New Roman" w:cs="Times New Roman"/>
          <w:sz w:val="24"/>
          <w:szCs w:val="24"/>
        </w:rPr>
      </w:pPr>
      <w:r w:rsidRPr="005F13BB">
        <w:rPr>
          <w:rFonts w:ascii="Times New Roman" w:hAnsi="Times New Roman" w:cs="Times New Roman"/>
          <w:sz w:val="24"/>
          <w:szCs w:val="24"/>
        </w:rPr>
        <w:t>La desconcentración se produjo cuando llegaron al lugar los medios de comunicación al dar cuenta de la noticia. “Nos pegaron pero el objetivo de que se instale en la opinión pública lo habíamos logrado. Nuestros reclamos iban a aparecer en los distintos canales e informativos”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 xml:space="preserve">Alejados de la represión y de la toma de los talleres de la AOI, el foco es puesto en la UNSEL (conformada como proyecto y presidida por Norberto </w:t>
      </w:r>
      <w:proofErr w:type="spellStart"/>
      <w:r w:rsidRPr="005F13BB">
        <w:rPr>
          <w:rFonts w:ascii="Times New Roman" w:hAnsi="Times New Roman" w:cs="Times New Roman"/>
          <w:sz w:val="24"/>
          <w:szCs w:val="24"/>
        </w:rPr>
        <w:t>Scarpa</w:t>
      </w:r>
      <w:proofErr w:type="spellEnd"/>
      <w:r w:rsidRPr="005F13BB">
        <w:rPr>
          <w:rFonts w:ascii="Times New Roman" w:hAnsi="Times New Roman" w:cs="Times New Roman"/>
          <w:sz w:val="24"/>
          <w:szCs w:val="24"/>
        </w:rPr>
        <w:t xml:space="preserve"> y Noemí </w:t>
      </w:r>
      <w:proofErr w:type="spellStart"/>
      <w:r w:rsidRPr="005F13BB">
        <w:rPr>
          <w:rFonts w:ascii="Times New Roman" w:hAnsi="Times New Roman" w:cs="Times New Roman"/>
          <w:sz w:val="24"/>
          <w:szCs w:val="24"/>
        </w:rPr>
        <w:t>Pauveler</w:t>
      </w:r>
      <w:proofErr w:type="spellEnd"/>
      <w:r w:rsidRPr="005F13BB">
        <w:rPr>
          <w:rFonts w:ascii="Times New Roman" w:hAnsi="Times New Roman" w:cs="Times New Roman"/>
          <w:sz w:val="24"/>
          <w:szCs w:val="24"/>
        </w:rPr>
        <w:t>) donde se propicia un encuentro en la Facultad de Medicina de la U.B.A de discapacitados no solo del FLP. Un diario de época (Noticias. Sobre todo lo que pasa 1(25), 1973) destacaba:</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Se realiza un congreso en la Universidad de Medicina de la UBA sobre discapacitados trabajo y vivienda, en la calle Paraguay. Ahí se invita a la gente del senado y diputados. Había venido un secretario del senador </w:t>
      </w:r>
      <w:proofErr w:type="spellStart"/>
      <w:r w:rsidRPr="005F13BB">
        <w:rPr>
          <w:rFonts w:ascii="Times New Roman" w:hAnsi="Times New Roman" w:cs="Times New Roman"/>
          <w:sz w:val="24"/>
          <w:szCs w:val="24"/>
        </w:rPr>
        <w:t>Oraldo</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Britos</w:t>
      </w:r>
      <w:proofErr w:type="spellEnd"/>
      <w:r w:rsidRPr="005F13BB">
        <w:rPr>
          <w:rFonts w:ascii="Times New Roman" w:hAnsi="Times New Roman" w:cs="Times New Roman"/>
          <w:sz w:val="24"/>
          <w:szCs w:val="24"/>
        </w:rPr>
        <w:t xml:space="preserve"> que le interesó el planteo. Y después del evento, pasaron unas semanas y llama a U.N.S.E.L. Después de ahí, nos ayudó a sacar lo que es la ley (p.7).</w:t>
      </w:r>
    </w:p>
    <w:p w:rsidR="000E2A46" w:rsidRPr="005F13BB" w:rsidRDefault="000E2A46" w:rsidP="000E2A46">
      <w:pPr>
        <w:pStyle w:val="Textonotapie"/>
        <w:spacing w:line="480" w:lineRule="auto"/>
        <w:ind w:firstLine="709"/>
        <w:jc w:val="both"/>
        <w:rPr>
          <w:rFonts w:ascii="Times New Roman" w:hAnsi="Times New Roman" w:cs="Times New Roman"/>
          <w:sz w:val="24"/>
          <w:szCs w:val="24"/>
        </w:rPr>
      </w:pPr>
      <w:r w:rsidRPr="005F13BB">
        <w:rPr>
          <w:rFonts w:ascii="Times New Roman" w:hAnsi="Times New Roman" w:cs="Times New Roman"/>
          <w:sz w:val="24"/>
          <w:szCs w:val="24"/>
        </w:rPr>
        <w:t>El 23 de noviembre de 1973 se presenta en la Cámara de Senadores el proyecto de ley “Comisión Nacional de Discapacitados” que a la luz de las circunstancias y de la militancia de los lisiados politizados es vista como un avance. Parte del apoyo al proyecto de ley, lo expresaban distintas instituciones de lisiados y la UNSEL en el Diario Noticias justificando que: “el apoyo se debe a que este proyecto responde a una necesidad muy sentida por todos los discapacitados del país, que no quieren ni privilegios, ni limosnas porque han comprobado que luchando se obtienen las herramientas que le permitirán incorporarse a la Nueva Argentina que entre todos estamos construyendo” (Noticias. Sobre todo lo que pasa 1(25), 1973, p.7).</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El valor que tenía el proyecto de ley –que será aprobado en 1974 en diputados bajo el nombre de Ley 20.923 – según </w:t>
      </w:r>
      <w:proofErr w:type="spellStart"/>
      <w:r w:rsidRPr="005F13BB">
        <w:rPr>
          <w:rFonts w:ascii="Times New Roman" w:hAnsi="Times New Roman" w:cs="Times New Roman"/>
          <w:sz w:val="24"/>
          <w:szCs w:val="24"/>
        </w:rPr>
        <w:t>Bregain</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Gildas</w:t>
      </w:r>
      <w:proofErr w:type="spellEnd"/>
      <w:r w:rsidRPr="005F13BB">
        <w:rPr>
          <w:rFonts w:ascii="Times New Roman" w:hAnsi="Times New Roman" w:cs="Times New Roman"/>
          <w:sz w:val="24"/>
          <w:szCs w:val="24"/>
        </w:rPr>
        <w:t xml:space="preserve"> (2012) residía en que:</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lastRenderedPageBreak/>
        <w:t xml:space="preserve">Responde al </w:t>
      </w:r>
      <w:r w:rsidR="001B5987">
        <w:rPr>
          <w:rFonts w:ascii="Times New Roman" w:hAnsi="Times New Roman" w:cs="Times New Roman"/>
          <w:sz w:val="24"/>
          <w:szCs w:val="24"/>
        </w:rPr>
        <w:t>deseo d</w:t>
      </w:r>
      <w:r w:rsidRPr="005F13BB">
        <w:rPr>
          <w:rFonts w:ascii="Times New Roman" w:hAnsi="Times New Roman" w:cs="Times New Roman"/>
          <w:sz w:val="24"/>
          <w:szCs w:val="24"/>
        </w:rPr>
        <w:t>e los discapacitados de conseguir un empleo normal, de participar de</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la</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decisión</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de</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su</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orientación</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profesional</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y</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de</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que</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estén</w:t>
      </w:r>
      <w:r w:rsidR="001B5987">
        <w:rPr>
          <w:rFonts w:ascii="Times New Roman" w:hAnsi="Times New Roman" w:cs="Times New Roman"/>
          <w:sz w:val="24"/>
          <w:szCs w:val="24"/>
        </w:rPr>
        <w:t xml:space="preserve"> </w:t>
      </w:r>
      <w:r w:rsidRPr="005F13BB">
        <w:rPr>
          <w:rFonts w:ascii="Times New Roman" w:hAnsi="Times New Roman" w:cs="Times New Roman"/>
          <w:sz w:val="24"/>
          <w:szCs w:val="24"/>
        </w:rPr>
        <w:t>representados dentro de la institución encargada de velar por la aplicación de la ley. Contempla también que las administraciones, públicas o mixtas o privadas, tengan la obligación de contratar al menos un 4% de discapacitados entre los puestos existentes en sus empresas y la creación de un organismo oficial, la Comisión Nacional de Discapacitados. Esta comisión dependería del Ministerio del Trabajo y se le encargaría el control de la aplicación de la ley con poderes para multar las infracciones y oponerse a cualquier medida oficial o privada que perjudicara la salud de los discapacitados o a sus intereses (p.26).</w:t>
      </w:r>
    </w:p>
    <w:p w:rsidR="000E2A46" w:rsidRPr="005F13BB" w:rsidRDefault="000E2A46" w:rsidP="000E2A46">
      <w:pPr>
        <w:spacing w:line="480" w:lineRule="auto"/>
        <w:rPr>
          <w:rFonts w:ascii="Arial" w:hAnsi="Arial" w:cs="Arial"/>
        </w:rPr>
      </w:pPr>
    </w:p>
    <w:p w:rsidR="000E2A46" w:rsidRPr="005F13BB" w:rsidRDefault="000E2A46" w:rsidP="000E2A46">
      <w:pPr>
        <w:spacing w:line="480" w:lineRule="auto"/>
        <w:rPr>
          <w:rFonts w:ascii="Times New Roman" w:hAnsi="Times New Roman" w:cs="Times New Roman"/>
          <w:b/>
          <w:sz w:val="24"/>
          <w:szCs w:val="24"/>
        </w:rPr>
      </w:pPr>
      <w:r w:rsidRPr="005F13BB">
        <w:rPr>
          <w:rFonts w:ascii="Times New Roman" w:hAnsi="Times New Roman" w:cs="Times New Roman"/>
          <w:b/>
          <w:sz w:val="24"/>
          <w:szCs w:val="24"/>
        </w:rPr>
        <w:t>Los días grises de la dictadura</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El destino de la Ley 20.923 –de  suma importancia para el campo de la discapacidad– quedará  trunco ya que no solo nunca llegará a reglamentarse sino que también, la dictadura militar iniciada en 1976 la derogará para perderse en el tiempo. Con orgullo y nostalgia,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o simplemente el “</w:t>
      </w:r>
      <w:proofErr w:type="spellStart"/>
      <w:r w:rsidRPr="005F13BB">
        <w:rPr>
          <w:rFonts w:ascii="Times New Roman" w:hAnsi="Times New Roman" w:cs="Times New Roman"/>
          <w:sz w:val="24"/>
          <w:szCs w:val="24"/>
        </w:rPr>
        <w:t>Boli</w:t>
      </w:r>
      <w:proofErr w:type="spellEnd"/>
      <w:r w:rsidRPr="005F13BB">
        <w:rPr>
          <w:rFonts w:ascii="Times New Roman" w:hAnsi="Times New Roman" w:cs="Times New Roman"/>
          <w:sz w:val="24"/>
          <w:szCs w:val="24"/>
        </w:rPr>
        <w:t>”, remarca en su testimonio: “fue la tercera ley que anulan los milicos”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Con el FLP casi desarticulado, parte de los miembros se suman a militar en “Cristianos para la Liberación”</w:t>
      </w:r>
      <w:r w:rsidRPr="005F13BB">
        <w:rPr>
          <w:rStyle w:val="Refdenotaalpie"/>
          <w:rFonts w:ascii="Times New Roman" w:hAnsi="Times New Roman" w:cs="Times New Roman"/>
          <w:sz w:val="24"/>
          <w:szCs w:val="24"/>
        </w:rPr>
        <w:footnoteReference w:id="12"/>
      </w:r>
      <w:r w:rsidRPr="005F13BB">
        <w:rPr>
          <w:rFonts w:ascii="Times New Roman" w:hAnsi="Times New Roman" w:cs="Times New Roman"/>
          <w:sz w:val="24"/>
          <w:szCs w:val="24"/>
        </w:rPr>
        <w:t>. En tono anecdótico Quiñones al relatar sobre este grupo nos dice “leíamos ‘El Descamisado’ en las misas” (Quiñones, 2014).</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lastRenderedPageBreak/>
        <w:t xml:space="preserve">Y cuando los pardejones de la dictadura se instalaron el 24 de marzo de 1976, comenzaron a “chuparse” a los lisiados del FLP conformando así, el universo de esos “subversivos” secuestrados, torturados y desaparecidos que duelen aun hoy en nuestra Argentina. Lejos de una lista cuantitativa y exhaustiva, diremos que Claudia Inés </w:t>
      </w:r>
      <w:proofErr w:type="spellStart"/>
      <w:r w:rsidRPr="005F13BB">
        <w:rPr>
          <w:rFonts w:ascii="Times New Roman" w:hAnsi="Times New Roman" w:cs="Times New Roman"/>
          <w:sz w:val="24"/>
          <w:szCs w:val="24"/>
        </w:rPr>
        <w:t>Grumberg</w:t>
      </w:r>
      <w:proofErr w:type="spellEnd"/>
      <w:r w:rsidRPr="005F13BB">
        <w:rPr>
          <w:rFonts w:ascii="Times New Roman" w:hAnsi="Times New Roman" w:cs="Times New Roman"/>
          <w:sz w:val="24"/>
          <w:szCs w:val="24"/>
        </w:rPr>
        <w:t xml:space="preserve"> del FLP, estudiante de sociología y con artritis deformante es secuestrada en octubre de 1976 en Belgrano y nunca más apareció. “Fue la primera compañera que desaparece” resalta Ricardo Quiñones (2014)</w:t>
      </w:r>
      <w:r w:rsidRPr="005F13BB">
        <w:rPr>
          <w:rFonts w:ascii="Times New Roman" w:hAnsi="Times New Roman" w:cs="Times New Roman"/>
          <w:i/>
          <w:sz w:val="24"/>
          <w:szCs w:val="24"/>
        </w:rPr>
        <w:t>.</w:t>
      </w:r>
      <w:r w:rsidRPr="005F13BB">
        <w:rPr>
          <w:rFonts w:ascii="Times New Roman" w:hAnsi="Times New Roman" w:cs="Times New Roman"/>
          <w:sz w:val="24"/>
          <w:szCs w:val="24"/>
        </w:rPr>
        <w:t xml:space="preserve"> Tiempo después, José “Pepe” Liborio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Roa, integrante fundacional del FLP es secuestrado el 27 de noviembre de 1978 en las cercanía de Plaza Miserere</w:t>
      </w:r>
      <w:r>
        <w:rPr>
          <w:rFonts w:ascii="Times New Roman" w:hAnsi="Times New Roman" w:cs="Times New Roman"/>
          <w:sz w:val="24"/>
          <w:szCs w:val="24"/>
        </w:rPr>
        <w:t xml:space="preserve"> (ver figura 7</w:t>
      </w:r>
      <w:r w:rsidRPr="005F13BB">
        <w:rPr>
          <w:rFonts w:ascii="Times New Roman" w:hAnsi="Times New Roman" w:cs="Times New Roman"/>
          <w:sz w:val="24"/>
          <w:szCs w:val="24"/>
        </w:rPr>
        <w:t xml:space="preserve">). Un día después, Gertrudis Marta </w:t>
      </w:r>
      <w:proofErr w:type="spellStart"/>
      <w:r w:rsidRPr="005F13BB">
        <w:rPr>
          <w:rFonts w:ascii="Times New Roman" w:hAnsi="Times New Roman" w:cs="Times New Roman"/>
          <w:sz w:val="24"/>
          <w:szCs w:val="24"/>
        </w:rPr>
        <w:t>Hlaczik</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Trudi</w:t>
      </w:r>
      <w:proofErr w:type="spellEnd"/>
      <w:r w:rsidRPr="005F13BB">
        <w:rPr>
          <w:rFonts w:ascii="Times New Roman" w:hAnsi="Times New Roman" w:cs="Times New Roman"/>
          <w:sz w:val="24"/>
          <w:szCs w:val="24"/>
        </w:rPr>
        <w:t xml:space="preserve">) y Claudia Victoria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Hlaczik</w:t>
      </w:r>
      <w:proofErr w:type="spellEnd"/>
      <w:r w:rsidRPr="005F13BB">
        <w:rPr>
          <w:rFonts w:ascii="Times New Roman" w:hAnsi="Times New Roman" w:cs="Times New Roman"/>
          <w:sz w:val="24"/>
          <w:szCs w:val="24"/>
        </w:rPr>
        <w:t xml:space="preserve"> –esposa e hijas de “Pepe”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son secuestradas en su domicilio en  Guernica,  por la Brigada de Lanús (</w:t>
      </w:r>
      <w:proofErr w:type="spellStart"/>
      <w:r w:rsidRPr="005F13BB">
        <w:rPr>
          <w:rFonts w:ascii="Times New Roman" w:hAnsi="Times New Roman" w:cs="Times New Roman"/>
          <w:sz w:val="24"/>
          <w:szCs w:val="24"/>
        </w:rPr>
        <w:t>Conadep</w:t>
      </w:r>
      <w:proofErr w:type="spellEnd"/>
      <w:r w:rsidRPr="005F13BB">
        <w:rPr>
          <w:rFonts w:ascii="Times New Roman" w:hAnsi="Times New Roman" w:cs="Times New Roman"/>
          <w:sz w:val="24"/>
          <w:szCs w:val="24"/>
        </w:rPr>
        <w:t xml:space="preserve">, 1984, p.341). Tras  dicho secuestro, el matrimonio y Claudia Victoria son llevados al Centro Clandestino de Detención (CCD) “El Olimpo”. La niña dos días después será entregada al militar retirado Ceferino Landa y a su mujer quienes la registran con documentación falsa como hija propia, con el nombre Mercedes Beatriz Landa. Claudia fue recuperada en el año 2000 y en  CCD “El Olimpo” “Pepe”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fue apodado “el cortito” y atormentado con saña por su condición de ser “Chileno, Peronista y Lisiado”. El matrimonio nunca apareció con vida (Argento, 2012, p.13). Semanas después del secuestro del matrimonio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xml:space="preserve">, Mónica </w:t>
      </w:r>
      <w:proofErr w:type="spellStart"/>
      <w:r w:rsidRPr="005F13BB">
        <w:rPr>
          <w:rFonts w:ascii="Times New Roman" w:hAnsi="Times New Roman" w:cs="Times New Roman"/>
          <w:sz w:val="24"/>
          <w:szCs w:val="24"/>
        </w:rPr>
        <w:t>Brull</w:t>
      </w:r>
      <w:proofErr w:type="spellEnd"/>
      <w:r w:rsidRPr="005F13BB">
        <w:rPr>
          <w:rFonts w:ascii="Times New Roman" w:hAnsi="Times New Roman" w:cs="Times New Roman"/>
          <w:sz w:val="24"/>
          <w:szCs w:val="24"/>
        </w:rPr>
        <w:t xml:space="preserve"> de Guillén (no vidente) es capturada ilegalmente y conducida posteriormente,  junto a su marido Juan Agustín Guillen –también  secuestrado– al CCD “El Olimpo”. Luego de torturas, son liberados el 21 de diciembre de 1978 (</w:t>
      </w:r>
      <w:proofErr w:type="spellStart"/>
      <w:r w:rsidRPr="005F13BB">
        <w:rPr>
          <w:rFonts w:ascii="Times New Roman" w:hAnsi="Times New Roman" w:cs="Times New Roman"/>
          <w:sz w:val="24"/>
          <w:szCs w:val="24"/>
        </w:rPr>
        <w:t>Conadep</w:t>
      </w:r>
      <w:proofErr w:type="spellEnd"/>
      <w:r w:rsidRPr="005F13BB">
        <w:rPr>
          <w:rFonts w:ascii="Times New Roman" w:hAnsi="Times New Roman" w:cs="Times New Roman"/>
          <w:sz w:val="24"/>
          <w:szCs w:val="24"/>
        </w:rPr>
        <w:t>, 1984, p.345).</w:t>
      </w:r>
    </w:p>
    <w:p w:rsidR="000E2A46" w:rsidRPr="005F13BB" w:rsidRDefault="000E2A46" w:rsidP="000E2A46">
      <w:pPr>
        <w:spacing w:line="480" w:lineRule="auto"/>
        <w:ind w:firstLine="709"/>
        <w:jc w:val="center"/>
        <w:rPr>
          <w:rFonts w:ascii="Times New Roman" w:hAnsi="Times New Roman" w:cs="Times New Roman"/>
          <w:sz w:val="24"/>
          <w:szCs w:val="24"/>
        </w:rPr>
      </w:pPr>
      <w:r w:rsidRPr="005F13BB">
        <w:rPr>
          <w:rFonts w:ascii="Times New Roman" w:hAnsi="Times New Roman" w:cs="Times New Roman"/>
          <w:noProof/>
          <w:sz w:val="24"/>
          <w:szCs w:val="24"/>
          <w:lang w:eastAsia="es-ES"/>
        </w:rPr>
        <w:lastRenderedPageBreak/>
        <w:drawing>
          <wp:inline distT="0" distB="0" distL="0" distR="0">
            <wp:extent cx="2386398" cy="1556952"/>
            <wp:effectExtent l="19050" t="0" r="0" b="0"/>
            <wp:docPr id="11" name="5 Imagen" descr="pobleteroaj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leteroajose.jpg"/>
                    <pic:cNvPicPr/>
                  </pic:nvPicPr>
                  <pic:blipFill>
                    <a:blip r:embed="rId16" cstate="print"/>
                    <a:stretch>
                      <a:fillRect/>
                    </a:stretch>
                  </pic:blipFill>
                  <pic:spPr>
                    <a:xfrm>
                      <a:off x="0" y="0"/>
                      <a:ext cx="2393098" cy="1561323"/>
                    </a:xfrm>
                    <a:prstGeom prst="rect">
                      <a:avLst/>
                    </a:prstGeom>
                  </pic:spPr>
                </pic:pic>
              </a:graphicData>
            </a:graphic>
          </wp:inline>
        </w:drawing>
      </w:r>
    </w:p>
    <w:p w:rsidR="000E2A46" w:rsidRPr="001B5987" w:rsidRDefault="000E2A46" w:rsidP="001B5987">
      <w:pPr>
        <w:jc w:val="center"/>
        <w:rPr>
          <w:rFonts w:ascii="Times New Roman" w:hAnsi="Times New Roman" w:cs="Times New Roman"/>
          <w:i/>
          <w:sz w:val="24"/>
          <w:szCs w:val="24"/>
        </w:rPr>
      </w:pPr>
      <w:r w:rsidRPr="001B5987">
        <w:rPr>
          <w:rFonts w:ascii="Times New Roman" w:hAnsi="Times New Roman" w:cs="Times New Roman"/>
          <w:b/>
          <w:i/>
          <w:sz w:val="24"/>
          <w:szCs w:val="24"/>
        </w:rPr>
        <w:t>Figura 7</w:t>
      </w:r>
      <w:r w:rsidRPr="001B5987">
        <w:rPr>
          <w:rFonts w:ascii="Times New Roman" w:hAnsi="Times New Roman" w:cs="Times New Roman"/>
          <w:i/>
          <w:sz w:val="24"/>
          <w:szCs w:val="24"/>
        </w:rPr>
        <w:t xml:space="preserve">. José Liborio </w:t>
      </w:r>
      <w:proofErr w:type="spellStart"/>
      <w:r w:rsidRPr="001B5987">
        <w:rPr>
          <w:rFonts w:ascii="Times New Roman" w:hAnsi="Times New Roman" w:cs="Times New Roman"/>
          <w:i/>
          <w:sz w:val="24"/>
          <w:szCs w:val="24"/>
        </w:rPr>
        <w:t>Poblete</w:t>
      </w:r>
      <w:proofErr w:type="spellEnd"/>
      <w:r w:rsidRPr="001B5987">
        <w:rPr>
          <w:rFonts w:ascii="Times New Roman" w:hAnsi="Times New Roman" w:cs="Times New Roman"/>
          <w:i/>
          <w:sz w:val="24"/>
          <w:szCs w:val="24"/>
        </w:rPr>
        <w:t xml:space="preserve"> Roa, imagen extraída de  http://www.memoriaviva.com</w:t>
      </w:r>
    </w:p>
    <w:p w:rsidR="000E2A46" w:rsidRPr="005F13BB" w:rsidRDefault="000E2A46" w:rsidP="000E2A46">
      <w:pPr>
        <w:spacing w:line="480" w:lineRule="auto"/>
        <w:rPr>
          <w:rFonts w:ascii="Times New Roman" w:hAnsi="Times New Roman" w:cs="Times New Roman"/>
          <w:sz w:val="24"/>
          <w:szCs w:val="24"/>
        </w:rPr>
      </w:pP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En esta cacería contra el FLP Gilberto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es detenido en la estación de Ciudadela  (GBA) el 7 de diciembre de 1978 y conducido también a dicho centro de detención. Gilberto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 narra sobre la situación inicial en el CCD diciendo:</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Al rato me hacen hablar con Gertrudis, esposa de </w:t>
      </w:r>
      <w:proofErr w:type="spellStart"/>
      <w:r w:rsidRPr="005F13BB">
        <w:rPr>
          <w:rFonts w:ascii="Times New Roman" w:hAnsi="Times New Roman" w:cs="Times New Roman"/>
          <w:sz w:val="24"/>
          <w:szCs w:val="24"/>
        </w:rPr>
        <w:t>Poblete</w:t>
      </w:r>
      <w:proofErr w:type="spellEnd"/>
      <w:r w:rsidRPr="005F13BB">
        <w:rPr>
          <w:rFonts w:ascii="Times New Roman" w:hAnsi="Times New Roman" w:cs="Times New Roman"/>
          <w:sz w:val="24"/>
          <w:szCs w:val="24"/>
        </w:rPr>
        <w:t>, quien me dice que hable porque estábamos todos presos. Como no tenía nada que decir, los represores comienzan a castigarme con latigazos. Luego escucho que uno ordena que me lleven a la máquina (…). Allí me atan y comienzan a aplicarme la picana por todas partes del cuerpo: por el pecho, la boca, la lengua, en los testículos y en el ano. Mientras, me preguntan dónde guardaba las armas y me amenazaban con matar a mi hijo y a mi esposa que estaba embarazada.</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Luego de las torturas,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es liberado el 21 de diciembre de 1978. Con dolor el entrevistado recurre a su memoria y narra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Esa noche salí con el pelo corto, me tiran en </w:t>
      </w:r>
      <w:proofErr w:type="spellStart"/>
      <w:r w:rsidRPr="005F13BB">
        <w:rPr>
          <w:rFonts w:ascii="Times New Roman" w:hAnsi="Times New Roman" w:cs="Times New Roman"/>
          <w:sz w:val="24"/>
          <w:szCs w:val="24"/>
        </w:rPr>
        <w:t>Liniers</w:t>
      </w:r>
      <w:proofErr w:type="spellEnd"/>
      <w:r w:rsidRPr="005F13BB">
        <w:rPr>
          <w:rFonts w:ascii="Times New Roman" w:hAnsi="Times New Roman" w:cs="Times New Roman"/>
          <w:sz w:val="24"/>
          <w:szCs w:val="24"/>
        </w:rPr>
        <w:t xml:space="preserve"> (…). Compré el diario porque tenía miedo de volver a casa (…). Paso dos o tres veces por mi casa antes de entrar (…). Después saber que había pasado con el trabajo (…). En definitiva mirándolo </w:t>
      </w:r>
      <w:r w:rsidRPr="005F13BB">
        <w:rPr>
          <w:rFonts w:ascii="Times New Roman" w:hAnsi="Times New Roman" w:cs="Times New Roman"/>
          <w:sz w:val="24"/>
          <w:szCs w:val="24"/>
        </w:rPr>
        <w:lastRenderedPageBreak/>
        <w:t>desde hoy sentía que debía recomenzar. Pero no fue fácil, me liberaron pero tenía que llamar todos los días a los milicos, era como una prisión domiciliaria o sentías que te habían liberado como carnada, para que hagas algo y encuentren otros compañeros (…).</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En esta dinámica, nuestro otro entrevistado, no sufre detenciones, ni torturas y explica (Quiñones, 2014) y explica:</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A mí me salva la “</w:t>
      </w:r>
      <w:proofErr w:type="spellStart"/>
      <w:r w:rsidRPr="005F13BB">
        <w:rPr>
          <w:rFonts w:ascii="Times New Roman" w:hAnsi="Times New Roman" w:cs="Times New Roman"/>
          <w:sz w:val="24"/>
          <w:szCs w:val="24"/>
        </w:rPr>
        <w:t>orga</w:t>
      </w:r>
      <w:proofErr w:type="spellEnd"/>
      <w:r w:rsidRPr="005F13BB">
        <w:rPr>
          <w:rFonts w:ascii="Times New Roman" w:hAnsi="Times New Roman" w:cs="Times New Roman"/>
          <w:sz w:val="24"/>
          <w:szCs w:val="24"/>
        </w:rPr>
        <w:t>” (Montoneros), me mandan a mi casa en San Justo y me dicen guarda gente que viene de todos lados, mételos a tu casa. Y en mi casa se quedaban personas, y mi hija mayor preguntaba y yo les decía que eran tíos, primos y mi viejo que preguntaba. Pero era desesperante porque los compañeros estaban chupados, uno quería compartir por una cuestión de códigos (…). Yo sentía que no era justo, que me la dieran a mí también, era angustiante.</w:t>
      </w:r>
    </w:p>
    <w:p w:rsidR="000E2A46" w:rsidRPr="005F13BB" w:rsidRDefault="000E2A46" w:rsidP="000E2A46">
      <w:pPr>
        <w:spacing w:line="480" w:lineRule="auto"/>
        <w:ind w:left="709"/>
        <w:rPr>
          <w:rFonts w:ascii="Times New Roman" w:hAnsi="Times New Roman" w:cs="Times New Roman"/>
          <w:sz w:val="24"/>
          <w:szCs w:val="24"/>
        </w:rPr>
      </w:pPr>
      <w:r w:rsidRPr="005F13BB">
        <w:rPr>
          <w:rFonts w:ascii="Times New Roman" w:hAnsi="Times New Roman" w:cs="Times New Roman"/>
          <w:sz w:val="24"/>
          <w:szCs w:val="24"/>
        </w:rPr>
        <w:t xml:space="preserve">Con torturados, desaparecidos y sobrevivientes el FLP era diezmado en los días grises de la dictadura. Con la reapertura democrática de 1983, parte de sus miembros rindieron testimonios en el “Nunca Más” y en juicios a los represores. En el caso de Ricardo Quiñones volverá a militar en el </w:t>
      </w:r>
      <w:r>
        <w:rPr>
          <w:rFonts w:ascii="Times New Roman" w:hAnsi="Times New Roman" w:cs="Times New Roman"/>
          <w:sz w:val="24"/>
          <w:szCs w:val="24"/>
        </w:rPr>
        <w:t>Peronismo</w:t>
      </w:r>
      <w:r w:rsidRPr="005F13BB">
        <w:rPr>
          <w:rFonts w:ascii="Times New Roman" w:hAnsi="Times New Roman" w:cs="Times New Roman"/>
          <w:sz w:val="24"/>
          <w:szCs w:val="24"/>
        </w:rPr>
        <w:t xml:space="preserve"> entrada la década de los ´80 y seguirá militando hasta el presente. “Hay que militar hasta que ningún pibe tenga hambre en el país” (Quiñones, 2014</w:t>
      </w:r>
      <w:r w:rsidRPr="005F13BB">
        <w:rPr>
          <w:rFonts w:ascii="Times New Roman" w:hAnsi="Times New Roman" w:cs="Times New Roman"/>
          <w:i/>
          <w:sz w:val="24"/>
          <w:szCs w:val="24"/>
        </w:rPr>
        <w:t>)</w:t>
      </w:r>
      <w:r w:rsidRPr="005F13BB">
        <w:rPr>
          <w:rFonts w:ascii="Times New Roman" w:hAnsi="Times New Roman" w:cs="Times New Roman"/>
          <w:sz w:val="24"/>
          <w:szCs w:val="24"/>
        </w:rPr>
        <w:t>. En tanto el “</w:t>
      </w:r>
      <w:proofErr w:type="spellStart"/>
      <w:r w:rsidRPr="005F13BB">
        <w:rPr>
          <w:rFonts w:ascii="Times New Roman" w:hAnsi="Times New Roman" w:cs="Times New Roman"/>
          <w:sz w:val="24"/>
          <w:szCs w:val="24"/>
        </w:rPr>
        <w:t>Boli</w:t>
      </w:r>
      <w:proofErr w:type="spellEnd"/>
      <w:r w:rsidRPr="005F13BB">
        <w:rPr>
          <w:rFonts w:ascii="Times New Roman" w:hAnsi="Times New Roman" w:cs="Times New Roman"/>
          <w:sz w:val="24"/>
          <w:szCs w:val="24"/>
        </w:rPr>
        <w:t xml:space="preserve">”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aún lo hace en Morón. Su local partidario tiene el rostro del padre Múgica dando la bienvenida y remarca que su rol en el presente es “contar todo lo que nos paso, es nuestra obligación para el futuro”</w:t>
      </w:r>
      <w:r w:rsidRPr="005F13BB">
        <w:rPr>
          <w:rFonts w:ascii="Times New Roman" w:hAnsi="Times New Roman" w:cs="Times New Roman"/>
          <w:i/>
          <w:sz w:val="24"/>
          <w:szCs w:val="24"/>
        </w:rPr>
        <w:t xml:space="preserve"> </w:t>
      </w:r>
      <w:r w:rsidRPr="005F13BB">
        <w:rPr>
          <w:rFonts w:ascii="Times New Roman" w:hAnsi="Times New Roman" w:cs="Times New Roman"/>
          <w:sz w:val="24"/>
          <w:szCs w:val="24"/>
        </w:rPr>
        <w:t>(</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Ponce, 2014).</w:t>
      </w:r>
    </w:p>
    <w:p w:rsidR="000E2A46" w:rsidRPr="005F13BB" w:rsidRDefault="000E2A46" w:rsidP="000E2A46">
      <w:pPr>
        <w:spacing w:line="480" w:lineRule="auto"/>
        <w:rPr>
          <w:rFonts w:ascii="Times New Roman" w:hAnsi="Times New Roman" w:cs="Times New Roman"/>
          <w:b/>
          <w:sz w:val="24"/>
          <w:szCs w:val="24"/>
        </w:rPr>
      </w:pPr>
    </w:p>
    <w:p w:rsidR="000E2A46" w:rsidRPr="005F13BB" w:rsidRDefault="001B5987" w:rsidP="000E2A4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Palabras Finales</w:t>
      </w:r>
    </w:p>
    <w:p w:rsidR="000E2A46" w:rsidRPr="005F13BB"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 xml:space="preserve">Las narraciones de Quiñones y </w:t>
      </w:r>
      <w:proofErr w:type="spellStart"/>
      <w:r w:rsidRPr="005F13BB">
        <w:rPr>
          <w:rFonts w:ascii="Times New Roman" w:hAnsi="Times New Roman" w:cs="Times New Roman"/>
          <w:sz w:val="24"/>
          <w:szCs w:val="24"/>
        </w:rPr>
        <w:t>Renger</w:t>
      </w:r>
      <w:proofErr w:type="spellEnd"/>
      <w:r w:rsidRPr="005F13BB">
        <w:rPr>
          <w:rFonts w:ascii="Times New Roman" w:hAnsi="Times New Roman" w:cs="Times New Roman"/>
          <w:sz w:val="24"/>
          <w:szCs w:val="24"/>
        </w:rPr>
        <w:t xml:space="preserve"> como militantes del FLP en los setenta nos han permitido acceder de manera fragmentaria y parcial a la experiencia de una zona marginal del universo de militancia del PR de aquella época. En ella se conjugaron la lucha específica de los reclamos de los discapacitados y la idea de cambio social general del la TRP. Con esto queremos decir que el FLP apostó a militar en pos de modificar las condiciones de estigmatización en que se encontraban los discapacitados y a su vez, participaron de la idea de “tomar el cielo por asalto”.</w:t>
      </w:r>
    </w:p>
    <w:p w:rsidR="00A6176C" w:rsidRPr="00646C1F" w:rsidRDefault="000E2A46" w:rsidP="000E2A46">
      <w:pPr>
        <w:spacing w:line="480" w:lineRule="auto"/>
        <w:ind w:firstLine="709"/>
        <w:rPr>
          <w:rFonts w:ascii="Times New Roman" w:hAnsi="Times New Roman" w:cs="Times New Roman"/>
          <w:sz w:val="24"/>
          <w:szCs w:val="24"/>
        </w:rPr>
      </w:pPr>
      <w:r w:rsidRPr="005F13BB">
        <w:rPr>
          <w:rFonts w:ascii="Times New Roman" w:hAnsi="Times New Roman" w:cs="Times New Roman"/>
          <w:sz w:val="24"/>
          <w:szCs w:val="24"/>
        </w:rPr>
        <w:t>Los relatos orales y la documentación explorada, nos han permitido también,  ingresar al terreno de la cotidianidad y a cuestiones de empírea de los lisiados en un recorrido que incluyó, el tomar conciencia de su situación y accionar para modificar la realidad material en la que se encontraban. De esta experiencia de militancia del FLP el principal valor se lo puede asociar a que como grupo militante visibilizó los inconvenientes del campo de los lisiados y que luchó por modificar el papel pasivo que les asignaban los mecanismos de normalización de la época.  En otras palabras, lucharon por modificar la imposición de “una identidad devaluada” que se les imponía o el sesgo de personas sujetas a la lástima con la consecuente caridad. En definitiva, con la conformación de la UNSEL, la ley 20.923 intentó “</w:t>
      </w:r>
      <w:proofErr w:type="spellStart"/>
      <w:r w:rsidRPr="005F13BB">
        <w:rPr>
          <w:rFonts w:ascii="Times New Roman" w:hAnsi="Times New Roman" w:cs="Times New Roman"/>
          <w:sz w:val="24"/>
          <w:szCs w:val="24"/>
        </w:rPr>
        <w:t>desmedicalizar</w:t>
      </w:r>
      <w:proofErr w:type="spellEnd"/>
      <w:r w:rsidRPr="005F13BB">
        <w:rPr>
          <w:rFonts w:ascii="Times New Roman" w:hAnsi="Times New Roman" w:cs="Times New Roman"/>
          <w:sz w:val="24"/>
          <w:szCs w:val="24"/>
        </w:rPr>
        <w:t xml:space="preserve">” la cuestión del lisiado e  incluirlos como trabajadores en la sociedad. Por otra parte, supieron poner en cuestión y politizar, el sector de los “rengos pobres” cuyo destino era tan sólo el aprendizaje de oficios y su inserción en talleres protegidos mal pagos. A modo de cierre diremos que  estos “rengos”; los “rengos peronistas”, “rengos montoneros”, “rengos marxistas”, “rengos cristianos” o “rengos </w:t>
      </w:r>
      <w:r w:rsidRPr="005F13BB">
        <w:rPr>
          <w:rFonts w:ascii="Times New Roman" w:hAnsi="Times New Roman" w:cs="Times New Roman"/>
          <w:sz w:val="24"/>
          <w:szCs w:val="24"/>
        </w:rPr>
        <w:lastRenderedPageBreak/>
        <w:t xml:space="preserve">subversivos” son los portadores de memorias y de olvidos de un sector marginal de la TRP que de modo acotado intentamos indagar. El primordial valor del trabajo presentado –creemos– ha sido establecer un diálogo con lo subalterno –“los olvidados en las reconstrucciones históricas” parafraseando el sentido de </w:t>
      </w:r>
      <w:proofErr w:type="spellStart"/>
      <w:r w:rsidRPr="005F13BB">
        <w:rPr>
          <w:rFonts w:ascii="Times New Roman" w:hAnsi="Times New Roman" w:cs="Times New Roman"/>
          <w:sz w:val="24"/>
          <w:szCs w:val="24"/>
        </w:rPr>
        <w:t>Spivak</w:t>
      </w:r>
      <w:proofErr w:type="spellEnd"/>
      <w:r w:rsidRPr="005F13BB">
        <w:rPr>
          <w:rFonts w:ascii="Times New Roman" w:hAnsi="Times New Roman" w:cs="Times New Roman"/>
          <w:sz w:val="24"/>
          <w:szCs w:val="24"/>
        </w:rPr>
        <w:t xml:space="preserve"> (1998) – sobre una experiencia de la TRP solapada y en estado de suspensión,  aspirando a ser también un relicto de memoria de la década de los setenta con impacto en el presente.</w:t>
      </w:r>
      <w:r w:rsidR="00A6176C">
        <w:rPr>
          <w:rFonts w:ascii="Times New Roman" w:hAnsi="Times New Roman" w:cs="Times New Roman"/>
          <w:sz w:val="24"/>
          <w:szCs w:val="24"/>
        </w:rPr>
        <w:t xml:space="preserve"> </w:t>
      </w:r>
    </w:p>
    <w:p w:rsidR="00A6176C" w:rsidRDefault="00A6176C" w:rsidP="00A6176C">
      <w:pPr>
        <w:spacing w:line="360" w:lineRule="auto"/>
        <w:ind w:left="709" w:hanging="709"/>
        <w:rPr>
          <w:rFonts w:ascii="Times New Roman" w:eastAsia="BatangChe" w:hAnsi="Times New Roman" w:cs="Times New Roman"/>
          <w:b/>
          <w:sz w:val="24"/>
          <w:szCs w:val="24"/>
        </w:rPr>
      </w:pPr>
    </w:p>
    <w:p w:rsidR="00A6176C" w:rsidRDefault="00B04192" w:rsidP="00CD5A72">
      <w:pPr>
        <w:spacing w:after="240" w:line="276" w:lineRule="auto"/>
        <w:ind w:left="709" w:hanging="709"/>
        <w:rPr>
          <w:rFonts w:ascii="Times New Roman" w:eastAsia="BatangChe" w:hAnsi="Times New Roman" w:cs="Times New Roman"/>
          <w:b/>
          <w:sz w:val="24"/>
          <w:szCs w:val="24"/>
        </w:rPr>
      </w:pPr>
      <w:r>
        <w:rPr>
          <w:rFonts w:ascii="Times New Roman" w:eastAsia="BatangChe" w:hAnsi="Times New Roman" w:cs="Times New Roman"/>
          <w:b/>
          <w:sz w:val="24"/>
          <w:szCs w:val="24"/>
        </w:rPr>
        <w:t>R</w:t>
      </w:r>
      <w:r w:rsidR="00A6176C">
        <w:rPr>
          <w:rFonts w:ascii="Times New Roman" w:eastAsia="BatangChe" w:hAnsi="Times New Roman" w:cs="Times New Roman"/>
          <w:b/>
          <w:sz w:val="24"/>
          <w:szCs w:val="24"/>
        </w:rPr>
        <w:t xml:space="preserve">eferencias </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Alonso A. &amp; </w:t>
      </w:r>
      <w:proofErr w:type="spellStart"/>
      <w:r w:rsidRPr="001B5987">
        <w:rPr>
          <w:rFonts w:ascii="Times New Roman" w:hAnsi="Times New Roman" w:cs="Times New Roman"/>
          <w:sz w:val="24"/>
          <w:szCs w:val="24"/>
          <w:lang w:val="es-AR"/>
        </w:rPr>
        <w:t>Cuenya</w:t>
      </w:r>
      <w:proofErr w:type="spellEnd"/>
      <w:r w:rsidRPr="001B5987">
        <w:rPr>
          <w:rFonts w:ascii="Times New Roman" w:hAnsi="Times New Roman" w:cs="Times New Roman"/>
          <w:sz w:val="24"/>
          <w:szCs w:val="24"/>
          <w:lang w:val="es-AR"/>
        </w:rPr>
        <w:t xml:space="preserve">, H. (2015). </w:t>
      </w:r>
      <w:r w:rsidRPr="001B5987">
        <w:rPr>
          <w:rFonts w:ascii="Times New Roman" w:hAnsi="Times New Roman" w:cs="Times New Roman"/>
          <w:i/>
          <w:sz w:val="24"/>
          <w:szCs w:val="24"/>
          <w:lang w:val="es-AR"/>
        </w:rPr>
        <w:t>Los rengos de Perón. Crónica de un limitante del Frente de Lisados Peronista</w:t>
      </w:r>
      <w:r w:rsidRPr="001B5987">
        <w:rPr>
          <w:rFonts w:ascii="Times New Roman" w:hAnsi="Times New Roman" w:cs="Times New Roman"/>
          <w:sz w:val="24"/>
          <w:szCs w:val="24"/>
          <w:lang w:val="es-AR"/>
        </w:rPr>
        <w:t xml:space="preserve">. Argentina, Buenos Aires: </w:t>
      </w:r>
      <w:proofErr w:type="spellStart"/>
      <w:r w:rsidRPr="001B5987">
        <w:rPr>
          <w:rFonts w:ascii="Times New Roman" w:hAnsi="Times New Roman" w:cs="Times New Roman"/>
          <w:sz w:val="24"/>
          <w:szCs w:val="24"/>
          <w:lang w:val="es-AR"/>
        </w:rPr>
        <w:t>Colihue</w:t>
      </w:r>
      <w:proofErr w:type="spellEnd"/>
      <w:r w:rsidRPr="001B5987">
        <w:rPr>
          <w:rFonts w:ascii="Times New Roman" w:hAnsi="Times New Roman" w:cs="Times New Roman"/>
          <w:sz w:val="24"/>
          <w:szCs w:val="24"/>
          <w:lang w:val="es-AR"/>
        </w:rPr>
        <w:t>.</w:t>
      </w:r>
    </w:p>
    <w:p w:rsidR="001B5987" w:rsidRPr="001B5987" w:rsidRDefault="001B5987" w:rsidP="001B5987">
      <w:pPr>
        <w:pStyle w:val="Bibliografa"/>
        <w:spacing w:after="240" w:line="276" w:lineRule="auto"/>
        <w:ind w:left="709" w:hanging="709"/>
        <w:rPr>
          <w:rFonts w:ascii="Times New Roman" w:hAnsi="Times New Roman" w:cs="Times New Roman"/>
          <w:i/>
          <w:sz w:val="24"/>
          <w:szCs w:val="24"/>
        </w:rPr>
      </w:pPr>
      <w:r w:rsidRPr="001B5987">
        <w:rPr>
          <w:rFonts w:ascii="Times New Roman" w:hAnsi="Times New Roman" w:cs="Times New Roman"/>
          <w:sz w:val="24"/>
          <w:szCs w:val="24"/>
        </w:rPr>
        <w:t>Antúnez, D. (2012). La Tendencia Revolucionaria del Peronismo y los gobiernos populares.</w:t>
      </w:r>
      <w:r w:rsidRPr="001B5987">
        <w:rPr>
          <w:rFonts w:ascii="Times New Roman" w:hAnsi="Times New Roman" w:cs="Times New Roman"/>
          <w:i/>
          <w:sz w:val="24"/>
          <w:szCs w:val="24"/>
        </w:rPr>
        <w:t xml:space="preserve"> Boletín del Posgrado en Historia, 1, </w:t>
      </w:r>
      <w:r w:rsidRPr="001B5987">
        <w:rPr>
          <w:rFonts w:ascii="Times New Roman" w:hAnsi="Times New Roman" w:cs="Times New Roman"/>
          <w:sz w:val="24"/>
          <w:szCs w:val="24"/>
        </w:rPr>
        <w:t xml:space="preserve">1-11. Recuperado de </w:t>
      </w:r>
      <w:hyperlink r:id="rId17" w:history="1">
        <w:r w:rsidRPr="001B5987">
          <w:rPr>
            <w:rStyle w:val="Hipervnculo"/>
            <w:rFonts w:ascii="Times New Roman" w:hAnsi="Times New Roman" w:cs="Times New Roman"/>
            <w:color w:val="auto"/>
            <w:sz w:val="24"/>
            <w:szCs w:val="24"/>
          </w:rPr>
          <w:t>https://eldesvandemichelet.files.wordpress.com/2012/08/la-tendencia-revolucionaria-del-peronismo.pdf</w:t>
        </w:r>
      </w:hyperlink>
    </w:p>
    <w:p w:rsidR="001B5987" w:rsidRPr="001B5987" w:rsidRDefault="001B5987" w:rsidP="001B5987">
      <w:pPr>
        <w:pStyle w:val="Bibliografa"/>
        <w:spacing w:after="240" w:line="276" w:lineRule="auto"/>
        <w:ind w:left="709" w:hanging="709"/>
        <w:rPr>
          <w:rFonts w:ascii="Times New Roman" w:hAnsi="Times New Roman" w:cs="Times New Roman"/>
          <w:sz w:val="24"/>
          <w:szCs w:val="24"/>
        </w:rPr>
      </w:pPr>
      <w:proofErr w:type="spellStart"/>
      <w:r w:rsidRPr="001B5987">
        <w:rPr>
          <w:rFonts w:ascii="Times New Roman" w:hAnsi="Times New Roman" w:cs="Times New Roman"/>
          <w:sz w:val="24"/>
          <w:szCs w:val="24"/>
        </w:rPr>
        <w:t>Arfuch</w:t>
      </w:r>
      <w:proofErr w:type="spellEnd"/>
      <w:r w:rsidRPr="001B5987">
        <w:rPr>
          <w:rFonts w:ascii="Times New Roman" w:hAnsi="Times New Roman" w:cs="Times New Roman"/>
          <w:sz w:val="24"/>
          <w:szCs w:val="24"/>
        </w:rPr>
        <w:t xml:space="preserve">, L. (2010). Espacio, tiempo y afecto en la configuración narrativa. En  M. </w:t>
      </w:r>
      <w:proofErr w:type="spellStart"/>
      <w:r w:rsidRPr="001B5987">
        <w:rPr>
          <w:rFonts w:ascii="Times New Roman" w:hAnsi="Times New Roman" w:cs="Times New Roman"/>
          <w:sz w:val="24"/>
          <w:szCs w:val="24"/>
        </w:rPr>
        <w:t>Dalmasso</w:t>
      </w:r>
      <w:proofErr w:type="spellEnd"/>
      <w:r w:rsidRPr="001B5987">
        <w:rPr>
          <w:rFonts w:ascii="Times New Roman" w:hAnsi="Times New Roman" w:cs="Times New Roman"/>
          <w:sz w:val="24"/>
          <w:szCs w:val="24"/>
        </w:rPr>
        <w:t xml:space="preserve">; F. </w:t>
      </w:r>
      <w:proofErr w:type="spellStart"/>
      <w:r w:rsidRPr="001B5987">
        <w:rPr>
          <w:rFonts w:ascii="Times New Roman" w:hAnsi="Times New Roman" w:cs="Times New Roman"/>
          <w:sz w:val="24"/>
          <w:szCs w:val="24"/>
        </w:rPr>
        <w:t>Andacht</w:t>
      </w:r>
      <w:proofErr w:type="spellEnd"/>
      <w:r w:rsidRPr="001B5987">
        <w:rPr>
          <w:rFonts w:ascii="Times New Roman" w:hAnsi="Times New Roman" w:cs="Times New Roman"/>
          <w:sz w:val="24"/>
          <w:szCs w:val="24"/>
        </w:rPr>
        <w:t xml:space="preserve"> &amp; N. </w:t>
      </w:r>
      <w:proofErr w:type="spellStart"/>
      <w:r w:rsidRPr="001B5987">
        <w:rPr>
          <w:rFonts w:ascii="Times New Roman" w:hAnsi="Times New Roman" w:cs="Times New Roman"/>
          <w:sz w:val="24"/>
          <w:szCs w:val="24"/>
        </w:rPr>
        <w:t>Fatala</w:t>
      </w:r>
      <w:proofErr w:type="spellEnd"/>
      <w:r w:rsidRPr="001B5987">
        <w:rPr>
          <w:rFonts w:ascii="Times New Roman" w:hAnsi="Times New Roman" w:cs="Times New Roman"/>
          <w:sz w:val="24"/>
          <w:szCs w:val="24"/>
        </w:rPr>
        <w:t xml:space="preserve">. </w:t>
      </w:r>
      <w:r w:rsidRPr="001B5987">
        <w:rPr>
          <w:rFonts w:ascii="Times New Roman" w:hAnsi="Times New Roman" w:cs="Times New Roman"/>
          <w:i/>
          <w:sz w:val="24"/>
          <w:szCs w:val="24"/>
        </w:rPr>
        <w:t xml:space="preserve">Tiempo, espacio e identidades. </w:t>
      </w:r>
      <w:r w:rsidRPr="001B5987">
        <w:rPr>
          <w:rFonts w:ascii="Times New Roman" w:hAnsi="Times New Roman" w:cs="Times New Roman"/>
          <w:sz w:val="24"/>
          <w:szCs w:val="24"/>
        </w:rPr>
        <w:t>Buenos Aires, Argentina: La Crujía.</w:t>
      </w:r>
    </w:p>
    <w:p w:rsidR="001B5987" w:rsidRPr="001B5987" w:rsidRDefault="001B5987" w:rsidP="001B5987">
      <w:pPr>
        <w:pStyle w:val="Bibliografa"/>
        <w:spacing w:after="240"/>
        <w:ind w:left="709" w:hanging="709"/>
        <w:rPr>
          <w:rFonts w:ascii="Times New Roman" w:hAnsi="Times New Roman" w:cs="Times New Roman"/>
          <w:sz w:val="24"/>
          <w:szCs w:val="24"/>
        </w:rPr>
      </w:pPr>
      <w:r w:rsidRPr="001B5987">
        <w:rPr>
          <w:rFonts w:ascii="Times New Roman" w:hAnsi="Times New Roman" w:cs="Times New Roman"/>
          <w:sz w:val="24"/>
          <w:szCs w:val="24"/>
        </w:rPr>
        <w:t xml:space="preserve">Argento, A. (2012). </w:t>
      </w:r>
      <w:r w:rsidRPr="001B5987">
        <w:rPr>
          <w:rFonts w:ascii="Times New Roman" w:hAnsi="Times New Roman" w:cs="Times New Roman"/>
          <w:i/>
          <w:sz w:val="24"/>
          <w:szCs w:val="24"/>
        </w:rPr>
        <w:t>De vuelta a Casa. Historias de hijos y nietos restituidos</w:t>
      </w:r>
      <w:r w:rsidRPr="001B5987">
        <w:rPr>
          <w:rFonts w:ascii="Times New Roman" w:hAnsi="Times New Roman" w:cs="Times New Roman"/>
          <w:sz w:val="24"/>
          <w:szCs w:val="24"/>
        </w:rPr>
        <w:t>. Buenos Aires, Argentina: Mareo.</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Bregain</w:t>
      </w:r>
      <w:proofErr w:type="spellEnd"/>
      <w:r w:rsidRPr="001B5987">
        <w:rPr>
          <w:rFonts w:ascii="Times New Roman" w:hAnsi="Times New Roman" w:cs="Times New Roman"/>
          <w:sz w:val="24"/>
          <w:szCs w:val="24"/>
          <w:lang w:val="es-AR"/>
        </w:rPr>
        <w:t>, G.  (2012). Historiar los derechos a la rehabilitación integral de las personas con discapacidad en Argentina (1946-1974). En L. Pantano (Comp.). </w:t>
      </w:r>
      <w:r w:rsidRPr="001B5987">
        <w:rPr>
          <w:rFonts w:ascii="Times New Roman" w:hAnsi="Times New Roman" w:cs="Times New Roman"/>
          <w:i/>
          <w:iCs/>
          <w:sz w:val="24"/>
          <w:szCs w:val="24"/>
          <w:lang w:val="es-AR"/>
        </w:rPr>
        <w:t>Discapacidad e investigación</w:t>
      </w:r>
      <w:r w:rsidRPr="001B5987">
        <w:rPr>
          <w:rFonts w:ascii="Times New Roman" w:hAnsi="Times New Roman" w:cs="Times New Roman"/>
          <w:sz w:val="24"/>
          <w:szCs w:val="24"/>
          <w:lang w:val="es-AR"/>
        </w:rPr>
        <w:t xml:space="preserve">: Aportes desde la práctica. Buenos Aires Argentina: Editorial Universidad Católica Argentina. </w:t>
      </w:r>
    </w:p>
    <w:p w:rsidR="001B5987" w:rsidRPr="001B5987" w:rsidRDefault="001B5987" w:rsidP="001B5987">
      <w:pPr>
        <w:pStyle w:val="Bibliografa"/>
        <w:spacing w:after="240" w:line="276" w:lineRule="auto"/>
        <w:ind w:left="709" w:hanging="709"/>
        <w:rPr>
          <w:rFonts w:ascii="Times New Roman" w:hAnsi="Times New Roman" w:cs="Times New Roman"/>
          <w:sz w:val="24"/>
          <w:szCs w:val="24"/>
        </w:rPr>
      </w:pPr>
      <w:r w:rsidRPr="001B5987">
        <w:rPr>
          <w:rFonts w:ascii="Times New Roman" w:hAnsi="Times New Roman" w:cs="Times New Roman"/>
          <w:sz w:val="24"/>
          <w:szCs w:val="24"/>
        </w:rPr>
        <w:t>Castro, F. &amp; Salas, E. (2011).</w:t>
      </w:r>
      <w:r w:rsidRPr="001B5987">
        <w:rPr>
          <w:rFonts w:ascii="Times New Roman" w:hAnsi="Times New Roman" w:cs="Times New Roman"/>
          <w:i/>
          <w:sz w:val="24"/>
          <w:szCs w:val="24"/>
        </w:rPr>
        <w:t xml:space="preserve"> Norberto </w:t>
      </w:r>
      <w:proofErr w:type="spellStart"/>
      <w:r w:rsidRPr="001B5987">
        <w:rPr>
          <w:rFonts w:ascii="Times New Roman" w:hAnsi="Times New Roman" w:cs="Times New Roman"/>
          <w:i/>
          <w:sz w:val="24"/>
          <w:szCs w:val="24"/>
        </w:rPr>
        <w:t>Habegger</w:t>
      </w:r>
      <w:proofErr w:type="spellEnd"/>
      <w:r w:rsidRPr="001B5987">
        <w:rPr>
          <w:rFonts w:ascii="Times New Roman" w:hAnsi="Times New Roman" w:cs="Times New Roman"/>
          <w:i/>
          <w:sz w:val="24"/>
          <w:szCs w:val="24"/>
        </w:rPr>
        <w:t>. Cristiano, descamisado, montonero</w:t>
      </w:r>
      <w:r w:rsidRPr="001B5987">
        <w:rPr>
          <w:rFonts w:ascii="Times New Roman" w:hAnsi="Times New Roman" w:cs="Times New Roman"/>
          <w:sz w:val="24"/>
          <w:szCs w:val="24"/>
        </w:rPr>
        <w:t xml:space="preserve">. Buenos Aires, Argentina: </w:t>
      </w:r>
      <w:proofErr w:type="spellStart"/>
      <w:r w:rsidRPr="001B5987">
        <w:rPr>
          <w:rFonts w:ascii="Times New Roman" w:hAnsi="Times New Roman" w:cs="Times New Roman"/>
          <w:sz w:val="24"/>
          <w:szCs w:val="24"/>
        </w:rPr>
        <w:t>Colihue</w:t>
      </w:r>
      <w:proofErr w:type="spellEnd"/>
      <w:r w:rsidRPr="001B5987">
        <w:rPr>
          <w:rFonts w:ascii="Times New Roman" w:hAnsi="Times New Roman" w:cs="Times New Roman"/>
          <w:sz w:val="24"/>
          <w:szCs w:val="24"/>
        </w:rPr>
        <w:t>.</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Conadep</w:t>
      </w:r>
      <w:proofErr w:type="spellEnd"/>
      <w:r w:rsidRPr="001B5987">
        <w:rPr>
          <w:rFonts w:ascii="Times New Roman" w:hAnsi="Times New Roman" w:cs="Times New Roman"/>
          <w:sz w:val="24"/>
          <w:szCs w:val="24"/>
          <w:lang w:val="es-AR"/>
        </w:rPr>
        <w:t xml:space="preserve">. (1984). </w:t>
      </w:r>
      <w:r w:rsidRPr="001B5987">
        <w:rPr>
          <w:rFonts w:ascii="Times New Roman" w:hAnsi="Times New Roman" w:cs="Times New Roman"/>
          <w:i/>
          <w:sz w:val="24"/>
          <w:szCs w:val="24"/>
          <w:lang w:val="es-AR"/>
        </w:rPr>
        <w:t>Nunca Más</w:t>
      </w:r>
      <w:r w:rsidRPr="001B5987">
        <w:rPr>
          <w:rFonts w:ascii="Times New Roman" w:hAnsi="Times New Roman" w:cs="Times New Roman"/>
          <w:sz w:val="24"/>
          <w:szCs w:val="24"/>
          <w:lang w:val="es-AR"/>
        </w:rPr>
        <w:t>. Buenos Aires, Argentina: EUDEBA.</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
    <w:p w:rsidR="001B5987" w:rsidRPr="001B5987" w:rsidRDefault="001B5987" w:rsidP="001B5987">
      <w:pPr>
        <w:pStyle w:val="Bibliografa"/>
        <w:spacing w:after="240"/>
        <w:ind w:left="709" w:hanging="709"/>
        <w:rPr>
          <w:rFonts w:ascii="Times New Roman" w:hAnsi="Times New Roman" w:cs="Times New Roman"/>
          <w:i/>
          <w:sz w:val="24"/>
          <w:szCs w:val="24"/>
        </w:rPr>
      </w:pPr>
      <w:r w:rsidRPr="001B5987">
        <w:rPr>
          <w:rFonts w:ascii="Times New Roman" w:hAnsi="Times New Roman" w:cs="Times New Roman"/>
          <w:sz w:val="24"/>
          <w:szCs w:val="24"/>
        </w:rPr>
        <w:lastRenderedPageBreak/>
        <w:t xml:space="preserve">El Frente de Lisiados Peronistas al Pueblo y al Tte. General Perón. (1973, 12 de julio). </w:t>
      </w:r>
      <w:r w:rsidRPr="001B5987">
        <w:rPr>
          <w:rFonts w:ascii="Times New Roman" w:hAnsi="Times New Roman" w:cs="Times New Roman"/>
          <w:i/>
          <w:sz w:val="24"/>
          <w:szCs w:val="24"/>
        </w:rPr>
        <w:t>Militancia 1</w:t>
      </w:r>
      <w:r w:rsidRPr="001B5987">
        <w:rPr>
          <w:rFonts w:ascii="Times New Roman" w:hAnsi="Times New Roman" w:cs="Times New Roman"/>
          <w:sz w:val="24"/>
          <w:szCs w:val="24"/>
        </w:rPr>
        <w:t xml:space="preserve"> (5), p.17.</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Ferrante</w:t>
      </w:r>
      <w:proofErr w:type="spellEnd"/>
      <w:r w:rsidRPr="001B5987">
        <w:rPr>
          <w:rFonts w:ascii="Times New Roman" w:hAnsi="Times New Roman" w:cs="Times New Roman"/>
          <w:sz w:val="24"/>
          <w:szCs w:val="24"/>
          <w:lang w:val="es-AR"/>
        </w:rPr>
        <w:t xml:space="preserve">, C. (2009). Cuerpo, discapacidad y violencia simbólica: un acercamiento a la experiencia de la discapacidad motriz como relación de dominación encarnada. </w:t>
      </w:r>
      <w:r w:rsidRPr="001B5987">
        <w:rPr>
          <w:rFonts w:ascii="Times New Roman" w:hAnsi="Times New Roman" w:cs="Times New Roman"/>
          <w:i/>
          <w:sz w:val="24"/>
          <w:szCs w:val="24"/>
          <w:lang w:val="es-AR"/>
        </w:rPr>
        <w:t xml:space="preserve">Boletín </w:t>
      </w:r>
      <w:proofErr w:type="spellStart"/>
      <w:r w:rsidRPr="001B5987">
        <w:rPr>
          <w:rFonts w:ascii="Times New Roman" w:hAnsi="Times New Roman" w:cs="Times New Roman"/>
          <w:i/>
          <w:sz w:val="24"/>
          <w:szCs w:val="24"/>
          <w:lang w:val="es-AR"/>
        </w:rPr>
        <w:t>Onteaiken</w:t>
      </w:r>
      <w:proofErr w:type="spellEnd"/>
      <w:r w:rsidRPr="001B5987">
        <w:rPr>
          <w:rFonts w:ascii="Times New Roman" w:hAnsi="Times New Roman" w:cs="Times New Roman"/>
          <w:i/>
          <w:sz w:val="24"/>
          <w:szCs w:val="24"/>
          <w:lang w:val="es-AR"/>
        </w:rPr>
        <w:t xml:space="preserve">, 8 </w:t>
      </w:r>
      <w:r w:rsidRPr="001B5987">
        <w:rPr>
          <w:rFonts w:ascii="Times New Roman" w:hAnsi="Times New Roman" w:cs="Times New Roman"/>
          <w:sz w:val="24"/>
          <w:szCs w:val="24"/>
          <w:lang w:val="es-AR"/>
        </w:rPr>
        <w:t xml:space="preserve">(Octubre), 17-34. Recuperado de </w:t>
      </w:r>
      <w:hyperlink r:id="rId18" w:history="1">
        <w:r w:rsidRPr="001B5987">
          <w:rPr>
            <w:rStyle w:val="Hipervnculo"/>
            <w:rFonts w:ascii="Times New Roman" w:hAnsi="Times New Roman" w:cs="Times New Roman"/>
            <w:color w:val="auto"/>
            <w:sz w:val="24"/>
            <w:szCs w:val="24"/>
            <w:lang w:val="es-AR"/>
          </w:rPr>
          <w:t>http://onteaiken.com.ar/ver/boletin8/1-2.pdf</w:t>
        </w:r>
      </w:hyperlink>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Ferrante</w:t>
      </w:r>
      <w:proofErr w:type="spellEnd"/>
      <w:r w:rsidRPr="001B5987">
        <w:rPr>
          <w:rFonts w:ascii="Times New Roman" w:hAnsi="Times New Roman" w:cs="Times New Roman"/>
          <w:sz w:val="24"/>
          <w:szCs w:val="24"/>
          <w:lang w:val="es-AR"/>
        </w:rPr>
        <w:t xml:space="preserve">, C. (2012). Luchas simbólicas en la definición del cuerpo discapacitado legítimo en el origen e institucionalización del campo del deporte adaptado de la Ciudad de Buenos Aires, Argentina (1950-1976). </w:t>
      </w:r>
      <w:r w:rsidRPr="001B5987">
        <w:rPr>
          <w:rFonts w:ascii="Times New Roman" w:hAnsi="Times New Roman" w:cs="Times New Roman"/>
          <w:i/>
          <w:sz w:val="24"/>
          <w:szCs w:val="24"/>
          <w:lang w:val="es-AR"/>
        </w:rPr>
        <w:t>Revista Latinoamericana de Estudios sobre Cuerpos, Emociones y Sociedad, 9</w:t>
      </w:r>
      <w:r w:rsidRPr="001B5987">
        <w:rPr>
          <w:rFonts w:ascii="Times New Roman" w:hAnsi="Times New Roman" w:cs="Times New Roman"/>
          <w:sz w:val="24"/>
          <w:szCs w:val="24"/>
          <w:lang w:val="es-AR"/>
        </w:rPr>
        <w:t xml:space="preserve">, 38-51. Recuperado de </w:t>
      </w:r>
      <w:hyperlink r:id="rId19" w:history="1">
        <w:r w:rsidRPr="001B5987">
          <w:rPr>
            <w:rStyle w:val="Hipervnculo"/>
            <w:rFonts w:ascii="Times New Roman" w:hAnsi="Times New Roman" w:cs="Times New Roman"/>
            <w:color w:val="auto"/>
            <w:sz w:val="24"/>
            <w:szCs w:val="24"/>
            <w:lang w:val="es-AR"/>
          </w:rPr>
          <w:t>http://www.relaces.com.ar/index.php/relaces/article/view/185</w:t>
        </w:r>
      </w:hyperlink>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Foucault, M. (2000). </w:t>
      </w:r>
      <w:r w:rsidRPr="001B5987">
        <w:rPr>
          <w:rFonts w:ascii="Times New Roman" w:hAnsi="Times New Roman" w:cs="Times New Roman"/>
          <w:i/>
          <w:sz w:val="24"/>
          <w:szCs w:val="24"/>
          <w:lang w:val="es-AR"/>
        </w:rPr>
        <w:t>Los anormales</w:t>
      </w:r>
      <w:r w:rsidRPr="001B5987">
        <w:rPr>
          <w:rFonts w:ascii="Times New Roman" w:hAnsi="Times New Roman" w:cs="Times New Roman"/>
          <w:sz w:val="24"/>
          <w:szCs w:val="24"/>
          <w:lang w:val="es-AR"/>
        </w:rPr>
        <w:t>. Buenos Aires, Argentina: F.C.E.</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Goffman</w:t>
      </w:r>
      <w:proofErr w:type="spellEnd"/>
      <w:r w:rsidRPr="001B5987">
        <w:rPr>
          <w:rFonts w:ascii="Times New Roman" w:hAnsi="Times New Roman" w:cs="Times New Roman"/>
          <w:sz w:val="24"/>
          <w:szCs w:val="24"/>
          <w:lang w:val="es-AR"/>
        </w:rPr>
        <w:t xml:space="preserve">, E. (2006). </w:t>
      </w:r>
      <w:r w:rsidRPr="001B5987">
        <w:rPr>
          <w:rFonts w:ascii="Times New Roman" w:hAnsi="Times New Roman" w:cs="Times New Roman"/>
          <w:i/>
          <w:sz w:val="24"/>
          <w:szCs w:val="24"/>
          <w:lang w:val="es-AR"/>
        </w:rPr>
        <w:t xml:space="preserve">Estigma. La identidad deteriorada. </w:t>
      </w:r>
      <w:r w:rsidRPr="001B5987">
        <w:rPr>
          <w:rFonts w:ascii="Times New Roman" w:hAnsi="Times New Roman" w:cs="Times New Roman"/>
          <w:sz w:val="24"/>
          <w:szCs w:val="24"/>
          <w:lang w:val="es-AR"/>
        </w:rPr>
        <w:t xml:space="preserve">Buenos Aires, Argentina: </w:t>
      </w:r>
      <w:proofErr w:type="spellStart"/>
      <w:r w:rsidRPr="001B5987">
        <w:rPr>
          <w:rFonts w:ascii="Times New Roman" w:hAnsi="Times New Roman" w:cs="Times New Roman"/>
          <w:sz w:val="24"/>
          <w:szCs w:val="24"/>
          <w:lang w:val="es-AR"/>
        </w:rPr>
        <w:t>Amorrortu</w:t>
      </w:r>
      <w:proofErr w:type="spellEnd"/>
      <w:r w:rsidRPr="001B5987">
        <w:rPr>
          <w:rFonts w:ascii="Times New Roman" w:hAnsi="Times New Roman" w:cs="Times New Roman"/>
          <w:sz w:val="24"/>
          <w:szCs w:val="24"/>
          <w:lang w:val="es-AR"/>
        </w:rPr>
        <w:t>.</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Grele</w:t>
      </w:r>
      <w:proofErr w:type="spellEnd"/>
      <w:r w:rsidRPr="001B5987">
        <w:rPr>
          <w:rFonts w:ascii="Times New Roman" w:hAnsi="Times New Roman" w:cs="Times New Roman"/>
          <w:sz w:val="24"/>
          <w:szCs w:val="24"/>
          <w:lang w:val="es-AR"/>
        </w:rPr>
        <w:t xml:space="preserve">, R. (1991). La historia y sus lenguajes en la entrevista de Historia Oral: ¿Quién contesta a las preguntas de quién y por qué? </w:t>
      </w:r>
      <w:r w:rsidRPr="001B5987">
        <w:rPr>
          <w:rFonts w:ascii="Times New Roman" w:hAnsi="Times New Roman" w:cs="Times New Roman"/>
          <w:i/>
          <w:sz w:val="24"/>
          <w:szCs w:val="24"/>
          <w:lang w:val="es-AR"/>
        </w:rPr>
        <w:t>Historia y Fuente Oral</w:t>
      </w:r>
      <w:r w:rsidRPr="001B5987">
        <w:rPr>
          <w:rFonts w:ascii="Times New Roman" w:hAnsi="Times New Roman" w:cs="Times New Roman"/>
          <w:sz w:val="24"/>
          <w:szCs w:val="24"/>
          <w:lang w:val="es-AR"/>
        </w:rPr>
        <w:t xml:space="preserve">, </w:t>
      </w:r>
      <w:r w:rsidRPr="001B5987">
        <w:rPr>
          <w:rFonts w:ascii="Times New Roman" w:hAnsi="Times New Roman" w:cs="Times New Roman"/>
          <w:i/>
          <w:sz w:val="24"/>
          <w:szCs w:val="24"/>
          <w:lang w:val="es-AR"/>
        </w:rPr>
        <w:t>5</w:t>
      </w:r>
      <w:r w:rsidRPr="001B5987">
        <w:rPr>
          <w:rFonts w:ascii="Times New Roman" w:hAnsi="Times New Roman" w:cs="Times New Roman"/>
          <w:sz w:val="24"/>
          <w:szCs w:val="24"/>
          <w:lang w:val="es-AR"/>
        </w:rPr>
        <w:t>, 111-119.</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James, D. (1990). </w:t>
      </w:r>
      <w:r w:rsidRPr="001B5987">
        <w:rPr>
          <w:rFonts w:ascii="Times New Roman" w:hAnsi="Times New Roman" w:cs="Times New Roman"/>
          <w:i/>
          <w:sz w:val="24"/>
          <w:szCs w:val="24"/>
          <w:lang w:val="es-AR"/>
        </w:rPr>
        <w:t>Resistencia e Integración. El peronismo y la clase trabajadora en Argentina 1946-1976</w:t>
      </w:r>
      <w:r w:rsidRPr="001B5987">
        <w:rPr>
          <w:rFonts w:ascii="Times New Roman" w:hAnsi="Times New Roman" w:cs="Times New Roman"/>
          <w:sz w:val="24"/>
          <w:szCs w:val="24"/>
          <w:lang w:val="es-AR"/>
        </w:rPr>
        <w:t>. Buenos Aires, Argentina: Ed. Sudamericana.</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Kempler</w:t>
      </w:r>
      <w:proofErr w:type="spellEnd"/>
      <w:r w:rsidRPr="001B5987">
        <w:rPr>
          <w:rFonts w:ascii="Times New Roman" w:hAnsi="Times New Roman" w:cs="Times New Roman"/>
          <w:sz w:val="24"/>
          <w:szCs w:val="24"/>
          <w:lang w:val="es-AR"/>
        </w:rPr>
        <w:t xml:space="preserve">, M. (2000). Llevar a buen término entrevistas Biográficas con supervivientes de un trauma. </w:t>
      </w:r>
      <w:r w:rsidRPr="001B5987">
        <w:rPr>
          <w:rFonts w:ascii="Times New Roman" w:hAnsi="Times New Roman" w:cs="Times New Roman"/>
          <w:i/>
          <w:sz w:val="24"/>
          <w:szCs w:val="24"/>
          <w:lang w:val="es-AR"/>
        </w:rPr>
        <w:t>Historia, Antropología y Fuentes Orales, 23</w:t>
      </w:r>
      <w:r w:rsidRPr="001B5987">
        <w:rPr>
          <w:rFonts w:ascii="Times New Roman" w:hAnsi="Times New Roman" w:cs="Times New Roman"/>
          <w:sz w:val="24"/>
          <w:szCs w:val="24"/>
          <w:lang w:val="es-AR"/>
        </w:rPr>
        <w:t>, 135-150.</w:t>
      </w:r>
    </w:p>
    <w:p w:rsidR="001B5987" w:rsidRPr="001B5987" w:rsidRDefault="001B5987" w:rsidP="001B5987">
      <w:pPr>
        <w:pStyle w:val="Bibliografa"/>
        <w:spacing w:after="240"/>
        <w:ind w:left="709" w:hanging="709"/>
        <w:rPr>
          <w:rFonts w:ascii="Times New Roman" w:hAnsi="Times New Roman" w:cs="Times New Roman"/>
          <w:sz w:val="24"/>
          <w:szCs w:val="24"/>
        </w:rPr>
      </w:pPr>
      <w:r w:rsidRPr="001B5987">
        <w:rPr>
          <w:rFonts w:ascii="Times New Roman" w:hAnsi="Times New Roman" w:cs="Times New Roman"/>
          <w:sz w:val="24"/>
          <w:szCs w:val="24"/>
        </w:rPr>
        <w:t xml:space="preserve">Ley para discapacitados. (1973, 15 de diciembre). </w:t>
      </w:r>
      <w:r w:rsidRPr="001B5987">
        <w:rPr>
          <w:rFonts w:ascii="Times New Roman" w:hAnsi="Times New Roman" w:cs="Times New Roman"/>
          <w:i/>
          <w:sz w:val="24"/>
          <w:szCs w:val="24"/>
        </w:rPr>
        <w:t>Noticias. Sobre todo lo que pasa, 1</w:t>
      </w:r>
      <w:r w:rsidRPr="001B5987">
        <w:rPr>
          <w:rFonts w:ascii="Times New Roman" w:hAnsi="Times New Roman" w:cs="Times New Roman"/>
          <w:sz w:val="24"/>
          <w:szCs w:val="24"/>
        </w:rPr>
        <w:t>, (25), p.8.</w:t>
      </w:r>
    </w:p>
    <w:p w:rsidR="001B5987" w:rsidRPr="001B5987" w:rsidRDefault="001B5987" w:rsidP="001B5987">
      <w:pPr>
        <w:pStyle w:val="Bibliografa"/>
        <w:spacing w:after="240" w:line="276" w:lineRule="auto"/>
        <w:ind w:left="709" w:hanging="709"/>
        <w:rPr>
          <w:rFonts w:ascii="Times New Roman" w:hAnsi="Times New Roman" w:cs="Times New Roman"/>
          <w:sz w:val="24"/>
          <w:szCs w:val="24"/>
        </w:rPr>
      </w:pPr>
      <w:r w:rsidRPr="001B5987">
        <w:rPr>
          <w:rFonts w:ascii="Times New Roman" w:hAnsi="Times New Roman" w:cs="Times New Roman"/>
          <w:sz w:val="24"/>
          <w:szCs w:val="24"/>
        </w:rPr>
        <w:t xml:space="preserve">Lisiados (1973, 5 de junio). </w:t>
      </w:r>
      <w:r w:rsidRPr="001B5987">
        <w:rPr>
          <w:rFonts w:ascii="Times New Roman" w:hAnsi="Times New Roman" w:cs="Times New Roman"/>
          <w:i/>
          <w:sz w:val="24"/>
          <w:szCs w:val="24"/>
        </w:rPr>
        <w:t>El Descamisado, 1</w:t>
      </w:r>
      <w:r w:rsidRPr="001B5987">
        <w:rPr>
          <w:rFonts w:ascii="Times New Roman" w:hAnsi="Times New Roman" w:cs="Times New Roman"/>
          <w:sz w:val="24"/>
          <w:szCs w:val="24"/>
        </w:rPr>
        <w:t>(3), p14.</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Pantano, L. (2007). La discapacidad como término </w:t>
      </w:r>
      <w:proofErr w:type="spellStart"/>
      <w:r w:rsidRPr="001B5987">
        <w:rPr>
          <w:rFonts w:ascii="Times New Roman" w:hAnsi="Times New Roman" w:cs="Times New Roman"/>
          <w:sz w:val="24"/>
          <w:szCs w:val="24"/>
          <w:lang w:val="es-AR"/>
        </w:rPr>
        <w:t>abarcativo</w:t>
      </w:r>
      <w:proofErr w:type="spellEnd"/>
      <w:r w:rsidRPr="001B5987">
        <w:rPr>
          <w:rFonts w:ascii="Times New Roman" w:hAnsi="Times New Roman" w:cs="Times New Roman"/>
          <w:sz w:val="24"/>
          <w:szCs w:val="24"/>
          <w:lang w:val="es-AR"/>
        </w:rPr>
        <w:t xml:space="preserve">. Observaciones y comentarios sobre su uso. </w:t>
      </w:r>
      <w:r w:rsidRPr="001B5987">
        <w:rPr>
          <w:rFonts w:ascii="Times New Roman" w:hAnsi="Times New Roman" w:cs="Times New Roman"/>
          <w:i/>
          <w:sz w:val="24"/>
          <w:szCs w:val="24"/>
          <w:lang w:val="es-AR"/>
        </w:rPr>
        <w:t>Cuestiones Sociales y Económicas. Revista de la Facultad de Ciencias Sociales y Económicas de la Pontificia Universidad Católica Argentina</w:t>
      </w:r>
      <w:r w:rsidRPr="001B5987">
        <w:rPr>
          <w:rFonts w:ascii="Times New Roman" w:hAnsi="Times New Roman" w:cs="Times New Roman"/>
          <w:sz w:val="24"/>
          <w:szCs w:val="24"/>
          <w:lang w:val="es-AR"/>
        </w:rPr>
        <w:t xml:space="preserve">, 5 (9), 105-126. Recuperado de </w:t>
      </w:r>
      <w:hyperlink r:id="rId20" w:history="1">
        <w:r w:rsidRPr="001B5987">
          <w:rPr>
            <w:rStyle w:val="Hipervnculo"/>
            <w:rFonts w:ascii="Times New Roman" w:hAnsi="Times New Roman" w:cs="Times New Roman"/>
            <w:color w:val="auto"/>
            <w:sz w:val="24"/>
            <w:szCs w:val="24"/>
            <w:lang w:val="es-AR"/>
          </w:rPr>
          <w:t>http://www.uca.edu.ar/uca/common/grupo93/files/publicacion-sociologia-cuestiones.pdf</w:t>
        </w:r>
      </w:hyperlink>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lastRenderedPageBreak/>
        <w:t>Portelli</w:t>
      </w:r>
      <w:proofErr w:type="spellEnd"/>
      <w:r w:rsidRPr="001B5987">
        <w:rPr>
          <w:rFonts w:ascii="Times New Roman" w:hAnsi="Times New Roman" w:cs="Times New Roman"/>
          <w:sz w:val="24"/>
          <w:szCs w:val="24"/>
          <w:lang w:val="es-AR"/>
        </w:rPr>
        <w:t xml:space="preserve">, A. (2008). Una historia (y celebración) del </w:t>
      </w:r>
      <w:proofErr w:type="spellStart"/>
      <w:r w:rsidRPr="001B5987">
        <w:rPr>
          <w:rFonts w:ascii="Times New Roman" w:hAnsi="Times New Roman" w:cs="Times New Roman"/>
          <w:sz w:val="24"/>
          <w:szCs w:val="24"/>
          <w:lang w:val="es-AR"/>
        </w:rPr>
        <w:t>Circolo</w:t>
      </w:r>
      <w:proofErr w:type="spellEnd"/>
      <w:r w:rsidRPr="001B5987">
        <w:rPr>
          <w:rFonts w:ascii="Times New Roman" w:hAnsi="Times New Roman" w:cs="Times New Roman"/>
          <w:sz w:val="24"/>
          <w:szCs w:val="24"/>
          <w:lang w:val="es-AR"/>
        </w:rPr>
        <w:t xml:space="preserve"> Gianni </w:t>
      </w:r>
      <w:proofErr w:type="spellStart"/>
      <w:r w:rsidRPr="001B5987">
        <w:rPr>
          <w:rFonts w:ascii="Times New Roman" w:hAnsi="Times New Roman" w:cs="Times New Roman"/>
          <w:sz w:val="24"/>
          <w:szCs w:val="24"/>
          <w:lang w:val="es-AR"/>
        </w:rPr>
        <w:t>Bosio</w:t>
      </w:r>
      <w:proofErr w:type="spellEnd"/>
      <w:r w:rsidRPr="001B5987">
        <w:rPr>
          <w:rFonts w:ascii="Times New Roman" w:hAnsi="Times New Roman" w:cs="Times New Roman"/>
          <w:sz w:val="24"/>
          <w:szCs w:val="24"/>
          <w:lang w:val="es-AR"/>
        </w:rPr>
        <w:t xml:space="preserve">. En G. </w:t>
      </w:r>
      <w:proofErr w:type="spellStart"/>
      <w:r w:rsidRPr="001B5987">
        <w:rPr>
          <w:rFonts w:ascii="Times New Roman" w:hAnsi="Times New Roman" w:cs="Times New Roman"/>
          <w:sz w:val="24"/>
          <w:szCs w:val="24"/>
          <w:lang w:val="es-AR"/>
        </w:rPr>
        <w:t>Necochea</w:t>
      </w:r>
      <w:proofErr w:type="spellEnd"/>
      <w:r w:rsidRPr="001B5987">
        <w:rPr>
          <w:rFonts w:ascii="Times New Roman" w:hAnsi="Times New Roman" w:cs="Times New Roman"/>
          <w:sz w:val="24"/>
          <w:szCs w:val="24"/>
          <w:lang w:val="es-AR"/>
        </w:rPr>
        <w:t xml:space="preserve"> Gracia &amp; P. </w:t>
      </w:r>
      <w:proofErr w:type="spellStart"/>
      <w:r w:rsidRPr="001B5987">
        <w:rPr>
          <w:rFonts w:ascii="Times New Roman" w:hAnsi="Times New Roman" w:cs="Times New Roman"/>
          <w:sz w:val="24"/>
          <w:szCs w:val="24"/>
          <w:lang w:val="es-AR"/>
        </w:rPr>
        <w:t>Pozzi</w:t>
      </w:r>
      <w:proofErr w:type="spellEnd"/>
      <w:r w:rsidRPr="001B5987">
        <w:rPr>
          <w:rFonts w:ascii="Times New Roman" w:hAnsi="Times New Roman" w:cs="Times New Roman"/>
          <w:sz w:val="24"/>
          <w:szCs w:val="24"/>
          <w:lang w:val="es-AR"/>
        </w:rPr>
        <w:t xml:space="preserve"> (</w:t>
      </w:r>
      <w:proofErr w:type="spellStart"/>
      <w:r w:rsidRPr="001B5987">
        <w:rPr>
          <w:rFonts w:ascii="Times New Roman" w:hAnsi="Times New Roman" w:cs="Times New Roman"/>
          <w:sz w:val="24"/>
          <w:szCs w:val="24"/>
          <w:lang w:val="es-AR"/>
        </w:rPr>
        <w:t>Comps</w:t>
      </w:r>
      <w:proofErr w:type="spellEnd"/>
      <w:r w:rsidRPr="001B5987">
        <w:rPr>
          <w:rFonts w:ascii="Times New Roman" w:hAnsi="Times New Roman" w:cs="Times New Roman"/>
          <w:sz w:val="24"/>
          <w:szCs w:val="24"/>
          <w:lang w:val="es-AR"/>
        </w:rPr>
        <w:t xml:space="preserve">.). </w:t>
      </w:r>
      <w:r w:rsidRPr="001B5987">
        <w:rPr>
          <w:rFonts w:ascii="Times New Roman" w:hAnsi="Times New Roman" w:cs="Times New Roman"/>
          <w:i/>
          <w:sz w:val="24"/>
          <w:szCs w:val="24"/>
          <w:lang w:val="es-AR"/>
        </w:rPr>
        <w:t>Cuéntame cómo fue. Introducción a la historia ora</w:t>
      </w:r>
      <w:r w:rsidRPr="001B5987">
        <w:rPr>
          <w:rFonts w:ascii="Times New Roman" w:hAnsi="Times New Roman" w:cs="Times New Roman"/>
          <w:sz w:val="24"/>
          <w:szCs w:val="24"/>
          <w:lang w:val="es-AR"/>
        </w:rPr>
        <w:t xml:space="preserve">l. Argentina, Buenos Aires: Imago </w:t>
      </w:r>
      <w:proofErr w:type="spellStart"/>
      <w:r w:rsidRPr="001B5987">
        <w:rPr>
          <w:rFonts w:ascii="Times New Roman" w:hAnsi="Times New Roman" w:cs="Times New Roman"/>
          <w:sz w:val="24"/>
          <w:szCs w:val="24"/>
          <w:lang w:val="es-AR"/>
        </w:rPr>
        <w:t>Mundi</w:t>
      </w:r>
      <w:proofErr w:type="spellEnd"/>
      <w:r w:rsidRPr="001B5987">
        <w:rPr>
          <w:rFonts w:ascii="Times New Roman" w:hAnsi="Times New Roman" w:cs="Times New Roman"/>
          <w:sz w:val="24"/>
          <w:szCs w:val="24"/>
          <w:lang w:val="es-AR"/>
        </w:rPr>
        <w:t>.</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Pozzi</w:t>
      </w:r>
      <w:proofErr w:type="spellEnd"/>
      <w:r w:rsidRPr="001B5987">
        <w:rPr>
          <w:rFonts w:ascii="Times New Roman" w:hAnsi="Times New Roman" w:cs="Times New Roman"/>
          <w:sz w:val="24"/>
          <w:szCs w:val="24"/>
          <w:lang w:val="es-AR"/>
        </w:rPr>
        <w:t xml:space="preserve">, P. &amp; Schneider, A. (2000). </w:t>
      </w:r>
      <w:r w:rsidRPr="001B5987">
        <w:rPr>
          <w:rFonts w:ascii="Times New Roman" w:hAnsi="Times New Roman" w:cs="Times New Roman"/>
          <w:i/>
          <w:sz w:val="24"/>
          <w:szCs w:val="24"/>
          <w:lang w:val="es-AR"/>
        </w:rPr>
        <w:t xml:space="preserve">Los </w:t>
      </w:r>
      <w:proofErr w:type="spellStart"/>
      <w:r w:rsidRPr="001B5987">
        <w:rPr>
          <w:rFonts w:ascii="Times New Roman" w:hAnsi="Times New Roman" w:cs="Times New Roman"/>
          <w:i/>
          <w:sz w:val="24"/>
          <w:szCs w:val="24"/>
          <w:lang w:val="es-AR"/>
        </w:rPr>
        <w:t>setentistas</w:t>
      </w:r>
      <w:proofErr w:type="spellEnd"/>
      <w:r w:rsidRPr="001B5987">
        <w:rPr>
          <w:rFonts w:ascii="Times New Roman" w:hAnsi="Times New Roman" w:cs="Times New Roman"/>
          <w:i/>
          <w:sz w:val="24"/>
          <w:szCs w:val="24"/>
          <w:lang w:val="es-AR"/>
        </w:rPr>
        <w:t>. Izquierda y clase obrera: 1969-1976</w:t>
      </w:r>
      <w:r w:rsidRPr="001B5987">
        <w:rPr>
          <w:rFonts w:ascii="Times New Roman" w:hAnsi="Times New Roman" w:cs="Times New Roman"/>
          <w:sz w:val="24"/>
          <w:szCs w:val="24"/>
          <w:lang w:val="es-AR"/>
        </w:rPr>
        <w:t>. Buenos Aires, Argentina: EUDEBA.</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Pozzi</w:t>
      </w:r>
      <w:proofErr w:type="spellEnd"/>
      <w:r w:rsidRPr="001B5987">
        <w:rPr>
          <w:rFonts w:ascii="Times New Roman" w:hAnsi="Times New Roman" w:cs="Times New Roman"/>
          <w:sz w:val="24"/>
          <w:szCs w:val="24"/>
          <w:lang w:val="es-AR"/>
        </w:rPr>
        <w:t xml:space="preserve">, P. (2012). Esencia y práctica de la historia oral. </w:t>
      </w:r>
      <w:r w:rsidRPr="001B5987">
        <w:rPr>
          <w:rFonts w:ascii="Times New Roman" w:hAnsi="Times New Roman" w:cs="Times New Roman"/>
          <w:i/>
          <w:sz w:val="24"/>
          <w:szCs w:val="24"/>
          <w:lang w:val="es-AR"/>
        </w:rPr>
        <w:t>Historias, Voces y Memoria, 4</w:t>
      </w:r>
      <w:r w:rsidRPr="001B5987">
        <w:rPr>
          <w:rFonts w:ascii="Times New Roman" w:hAnsi="Times New Roman" w:cs="Times New Roman"/>
          <w:sz w:val="24"/>
          <w:szCs w:val="24"/>
          <w:lang w:val="es-AR"/>
        </w:rPr>
        <w:t>, 7-12.</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Quiñones, R. Entrevistador. G, Médica. Morón, Provincia de Buenos Aires, Argentina: 2014.</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Raimundo, M. (2000). Acerca de los orígenes del peronismo revolucionario. En H. Camarero, &amp; P. </w:t>
      </w:r>
      <w:proofErr w:type="spellStart"/>
      <w:r w:rsidRPr="001B5987">
        <w:rPr>
          <w:rFonts w:ascii="Times New Roman" w:hAnsi="Times New Roman" w:cs="Times New Roman"/>
          <w:sz w:val="24"/>
          <w:szCs w:val="24"/>
          <w:lang w:val="es-AR"/>
        </w:rPr>
        <w:t>Pozzi</w:t>
      </w:r>
      <w:proofErr w:type="spellEnd"/>
      <w:r w:rsidRPr="001B5987">
        <w:rPr>
          <w:rFonts w:ascii="Times New Roman" w:hAnsi="Times New Roman" w:cs="Times New Roman"/>
          <w:sz w:val="24"/>
          <w:szCs w:val="24"/>
          <w:lang w:val="es-AR"/>
        </w:rPr>
        <w:t xml:space="preserve">. </w:t>
      </w:r>
      <w:r w:rsidRPr="001B5987">
        <w:rPr>
          <w:rFonts w:ascii="Times New Roman" w:hAnsi="Times New Roman" w:cs="Times New Roman"/>
          <w:i/>
          <w:sz w:val="24"/>
          <w:szCs w:val="24"/>
          <w:lang w:val="es-AR"/>
        </w:rPr>
        <w:t>De la Revolución Libertadora al menemismo. Historia social y política argentina</w:t>
      </w:r>
      <w:r w:rsidRPr="001B5987">
        <w:rPr>
          <w:rFonts w:ascii="Times New Roman" w:hAnsi="Times New Roman" w:cs="Times New Roman"/>
          <w:sz w:val="24"/>
          <w:szCs w:val="24"/>
          <w:lang w:val="es-AR"/>
        </w:rPr>
        <w:t xml:space="preserve">. Buenos Aires, Argentina: Imago </w:t>
      </w:r>
      <w:proofErr w:type="spellStart"/>
      <w:r w:rsidRPr="001B5987">
        <w:rPr>
          <w:rFonts w:ascii="Times New Roman" w:hAnsi="Times New Roman" w:cs="Times New Roman"/>
          <w:sz w:val="24"/>
          <w:szCs w:val="24"/>
          <w:lang w:val="es-AR"/>
        </w:rPr>
        <w:t>Mundi</w:t>
      </w:r>
      <w:proofErr w:type="spellEnd"/>
      <w:r w:rsidRPr="001B5987">
        <w:rPr>
          <w:rFonts w:ascii="Times New Roman" w:hAnsi="Times New Roman" w:cs="Times New Roman"/>
          <w:sz w:val="24"/>
          <w:szCs w:val="24"/>
          <w:lang w:val="es-AR"/>
        </w:rPr>
        <w:t>.</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Raimundo, M. (2000a). En torno a los orígenes del Peronismo revolucionario. El M.R.P. </w:t>
      </w:r>
      <w:r w:rsidRPr="001B5987">
        <w:rPr>
          <w:rFonts w:ascii="Times New Roman" w:hAnsi="Times New Roman" w:cs="Times New Roman"/>
          <w:i/>
          <w:sz w:val="24"/>
          <w:szCs w:val="24"/>
          <w:lang w:val="es-AR"/>
        </w:rPr>
        <w:t>Taller. Revista de Sociedad, Cultura y Política</w:t>
      </w:r>
      <w:r w:rsidRPr="001B5987">
        <w:rPr>
          <w:rFonts w:ascii="Times New Roman" w:hAnsi="Times New Roman" w:cs="Times New Roman"/>
          <w:sz w:val="24"/>
          <w:szCs w:val="24"/>
          <w:lang w:val="es-AR"/>
        </w:rPr>
        <w:t>,</w:t>
      </w:r>
      <w:r w:rsidRPr="001B5987">
        <w:rPr>
          <w:rFonts w:ascii="Times New Roman" w:hAnsi="Times New Roman" w:cs="Times New Roman"/>
          <w:i/>
          <w:sz w:val="24"/>
          <w:szCs w:val="24"/>
          <w:lang w:val="es-AR"/>
        </w:rPr>
        <w:t xml:space="preserve"> 5</w:t>
      </w:r>
      <w:r w:rsidRPr="001B5987">
        <w:rPr>
          <w:rFonts w:ascii="Times New Roman" w:hAnsi="Times New Roman" w:cs="Times New Roman"/>
          <w:sz w:val="24"/>
          <w:szCs w:val="24"/>
          <w:lang w:val="es-AR"/>
        </w:rPr>
        <w:t xml:space="preserve"> (12), 45-63.</w:t>
      </w:r>
    </w:p>
    <w:p w:rsidR="001B5987" w:rsidRPr="001B5987" w:rsidRDefault="001B5987" w:rsidP="001B5987">
      <w:pPr>
        <w:pStyle w:val="Bibliografa"/>
        <w:spacing w:after="240" w:line="276" w:lineRule="auto"/>
        <w:ind w:left="709" w:hanging="709"/>
        <w:rPr>
          <w:rFonts w:ascii="Times New Roman" w:hAnsi="Times New Roman" w:cs="Times New Roman"/>
          <w:sz w:val="24"/>
          <w:szCs w:val="24"/>
        </w:rPr>
      </w:pPr>
      <w:r w:rsidRPr="001B5987">
        <w:rPr>
          <w:rFonts w:ascii="Times New Roman" w:hAnsi="Times New Roman" w:cs="Times New Roman"/>
          <w:sz w:val="24"/>
          <w:szCs w:val="24"/>
        </w:rPr>
        <w:t xml:space="preserve">Raimundo, M. (2004). Izquierda peronista, clase obrera y violencia armada: una experiencia alternativa. </w:t>
      </w:r>
      <w:proofErr w:type="spellStart"/>
      <w:r w:rsidRPr="001B5987">
        <w:rPr>
          <w:rFonts w:ascii="Times New Roman" w:hAnsi="Times New Roman" w:cs="Times New Roman"/>
          <w:i/>
          <w:sz w:val="24"/>
          <w:szCs w:val="24"/>
        </w:rPr>
        <w:t>Sociohistórica</w:t>
      </w:r>
      <w:proofErr w:type="spellEnd"/>
      <w:r w:rsidRPr="001B5987">
        <w:rPr>
          <w:rFonts w:ascii="Times New Roman" w:hAnsi="Times New Roman" w:cs="Times New Roman"/>
          <w:sz w:val="24"/>
          <w:szCs w:val="24"/>
        </w:rPr>
        <w:t xml:space="preserve">, </w:t>
      </w:r>
      <w:r w:rsidRPr="001B5987">
        <w:rPr>
          <w:rFonts w:ascii="Times New Roman" w:hAnsi="Times New Roman" w:cs="Times New Roman"/>
          <w:i/>
          <w:sz w:val="24"/>
          <w:szCs w:val="24"/>
        </w:rPr>
        <w:t>15/16</w:t>
      </w:r>
      <w:r w:rsidRPr="001B5987">
        <w:rPr>
          <w:rFonts w:ascii="Times New Roman" w:hAnsi="Times New Roman" w:cs="Times New Roman"/>
          <w:sz w:val="24"/>
          <w:szCs w:val="24"/>
        </w:rPr>
        <w:t xml:space="preserve">  (Primer y Segundo Semestre), 99-128. Recuperado de </w:t>
      </w:r>
      <w:hyperlink r:id="rId21" w:history="1">
        <w:r w:rsidRPr="001B5987">
          <w:rPr>
            <w:rStyle w:val="Hipervnculo"/>
            <w:rFonts w:ascii="Times New Roman" w:hAnsi="Times New Roman" w:cs="Times New Roman"/>
            <w:color w:val="auto"/>
            <w:sz w:val="24"/>
            <w:szCs w:val="24"/>
          </w:rPr>
          <w:t>http://www.sociohistorica.fahce.unlp.edu.ar/</w:t>
        </w:r>
      </w:hyperlink>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Renger</w:t>
      </w:r>
      <w:proofErr w:type="spellEnd"/>
      <w:r w:rsidRPr="001B5987">
        <w:rPr>
          <w:rFonts w:ascii="Times New Roman" w:hAnsi="Times New Roman" w:cs="Times New Roman"/>
          <w:sz w:val="24"/>
          <w:szCs w:val="24"/>
          <w:lang w:val="es-AR"/>
        </w:rPr>
        <w:t xml:space="preserve"> Ponce, G. Entrevistador. G, Médica. Morón, Provincia de Buenos Aires, Argentina: 2014.</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Salas, E. (2003). Uturuncos. El origen de la guerrilla peronista. Buenos Aires, Argentina: </w:t>
      </w:r>
      <w:proofErr w:type="spellStart"/>
      <w:r w:rsidRPr="001B5987">
        <w:rPr>
          <w:rFonts w:ascii="Times New Roman" w:hAnsi="Times New Roman" w:cs="Times New Roman"/>
          <w:sz w:val="24"/>
          <w:szCs w:val="24"/>
          <w:lang w:val="es-AR"/>
        </w:rPr>
        <w:t>Biblos</w:t>
      </w:r>
      <w:proofErr w:type="spellEnd"/>
      <w:r w:rsidRPr="001B5987">
        <w:rPr>
          <w:rFonts w:ascii="Times New Roman" w:hAnsi="Times New Roman" w:cs="Times New Roman"/>
          <w:sz w:val="24"/>
          <w:szCs w:val="24"/>
          <w:lang w:val="es-AR"/>
        </w:rPr>
        <w:t>.</w:t>
      </w:r>
    </w:p>
    <w:p w:rsidR="001B5987" w:rsidRPr="001B5987" w:rsidRDefault="001B5987" w:rsidP="001B5987">
      <w:pPr>
        <w:pStyle w:val="Bibliografa"/>
        <w:spacing w:after="240" w:line="276" w:lineRule="auto"/>
        <w:ind w:left="709" w:hanging="709"/>
        <w:rPr>
          <w:rFonts w:ascii="Times New Roman" w:hAnsi="Times New Roman" w:cs="Times New Roman"/>
          <w:sz w:val="24"/>
          <w:szCs w:val="24"/>
        </w:rPr>
      </w:pPr>
      <w:r w:rsidRPr="001B5987">
        <w:rPr>
          <w:rFonts w:ascii="Times New Roman" w:hAnsi="Times New Roman" w:cs="Times New Roman"/>
          <w:sz w:val="24"/>
          <w:szCs w:val="24"/>
        </w:rPr>
        <w:t xml:space="preserve">Saquen a los lisiados de ahí. (1973, 12 de julio).  </w:t>
      </w:r>
      <w:r w:rsidRPr="001B5987">
        <w:rPr>
          <w:rFonts w:ascii="Times New Roman" w:hAnsi="Times New Roman" w:cs="Times New Roman"/>
          <w:i/>
          <w:sz w:val="24"/>
          <w:szCs w:val="24"/>
        </w:rPr>
        <w:t>El Descamisado</w:t>
      </w:r>
      <w:r w:rsidRPr="001B5987">
        <w:rPr>
          <w:rFonts w:ascii="Times New Roman" w:hAnsi="Times New Roman" w:cs="Times New Roman"/>
          <w:sz w:val="24"/>
          <w:szCs w:val="24"/>
        </w:rPr>
        <w:t xml:space="preserve">, </w:t>
      </w:r>
      <w:r w:rsidRPr="001B5987">
        <w:rPr>
          <w:rFonts w:ascii="Times New Roman" w:hAnsi="Times New Roman" w:cs="Times New Roman"/>
          <w:i/>
          <w:sz w:val="24"/>
          <w:szCs w:val="24"/>
        </w:rPr>
        <w:t>1</w:t>
      </w:r>
      <w:r w:rsidRPr="001B5987">
        <w:rPr>
          <w:rFonts w:ascii="Times New Roman" w:hAnsi="Times New Roman" w:cs="Times New Roman"/>
          <w:sz w:val="24"/>
          <w:szCs w:val="24"/>
        </w:rPr>
        <w:t>(5), p.7.</w:t>
      </w:r>
    </w:p>
    <w:p w:rsidR="001B5987" w:rsidRPr="001B5987" w:rsidRDefault="001B5987" w:rsidP="001B5987">
      <w:pPr>
        <w:pStyle w:val="Bibliografa"/>
        <w:spacing w:after="240" w:line="276" w:lineRule="auto"/>
        <w:ind w:left="709" w:hanging="709"/>
        <w:rPr>
          <w:rFonts w:ascii="Times New Roman" w:hAnsi="Times New Roman" w:cs="Times New Roman"/>
          <w:sz w:val="24"/>
          <w:szCs w:val="24"/>
        </w:rPr>
      </w:pPr>
      <w:r w:rsidRPr="001B5987">
        <w:rPr>
          <w:rFonts w:ascii="Times New Roman" w:hAnsi="Times New Roman" w:cs="Times New Roman"/>
          <w:sz w:val="24"/>
          <w:szCs w:val="24"/>
        </w:rPr>
        <w:t xml:space="preserve">Sin presentar pruebas. (1973, 3 de julio).  </w:t>
      </w:r>
      <w:r w:rsidRPr="001B5987">
        <w:rPr>
          <w:rFonts w:ascii="Times New Roman" w:hAnsi="Times New Roman" w:cs="Times New Roman"/>
          <w:i/>
          <w:sz w:val="24"/>
          <w:szCs w:val="24"/>
        </w:rPr>
        <w:t xml:space="preserve">El Descamisado, 1 </w:t>
      </w:r>
      <w:r w:rsidRPr="001B5987">
        <w:rPr>
          <w:rFonts w:ascii="Times New Roman" w:hAnsi="Times New Roman" w:cs="Times New Roman"/>
          <w:sz w:val="24"/>
          <w:szCs w:val="24"/>
        </w:rPr>
        <w:t>(7), p.28.</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t>Sbriller</w:t>
      </w:r>
      <w:proofErr w:type="spellEnd"/>
      <w:r w:rsidRPr="001B5987">
        <w:rPr>
          <w:rFonts w:ascii="Times New Roman" w:hAnsi="Times New Roman" w:cs="Times New Roman"/>
          <w:sz w:val="24"/>
          <w:szCs w:val="24"/>
          <w:lang w:val="es-AR"/>
        </w:rPr>
        <w:t xml:space="preserve">, R. (2016). La revolución de los rengos, José Liborio </w:t>
      </w:r>
      <w:proofErr w:type="spellStart"/>
      <w:r w:rsidRPr="001B5987">
        <w:rPr>
          <w:rFonts w:ascii="Times New Roman" w:hAnsi="Times New Roman" w:cs="Times New Roman"/>
          <w:sz w:val="24"/>
          <w:szCs w:val="24"/>
          <w:lang w:val="es-AR"/>
        </w:rPr>
        <w:t>Poblete</w:t>
      </w:r>
      <w:proofErr w:type="spellEnd"/>
      <w:r w:rsidRPr="001B5987">
        <w:rPr>
          <w:rFonts w:ascii="Times New Roman" w:hAnsi="Times New Roman" w:cs="Times New Roman"/>
          <w:sz w:val="24"/>
          <w:szCs w:val="24"/>
          <w:lang w:val="es-AR"/>
        </w:rPr>
        <w:t xml:space="preserve"> Roa y el Frente de Lisiados Peronistas. </w:t>
      </w:r>
      <w:r w:rsidRPr="001B5987">
        <w:rPr>
          <w:rFonts w:ascii="Times New Roman" w:hAnsi="Times New Roman" w:cs="Times New Roman"/>
          <w:i/>
          <w:sz w:val="24"/>
          <w:szCs w:val="24"/>
          <w:lang w:val="es-AR"/>
        </w:rPr>
        <w:t>Revista Oficio, 2</w:t>
      </w:r>
      <w:r w:rsidRPr="001B5987">
        <w:rPr>
          <w:rFonts w:ascii="Times New Roman" w:hAnsi="Times New Roman" w:cs="Times New Roman"/>
          <w:sz w:val="24"/>
          <w:szCs w:val="24"/>
          <w:lang w:val="es-AR"/>
        </w:rPr>
        <w:t xml:space="preserve"> (2), 93-115. Recuperado de </w:t>
      </w:r>
      <w:hyperlink r:id="rId22" w:history="1">
        <w:r w:rsidRPr="001B5987">
          <w:rPr>
            <w:rStyle w:val="Hipervnculo"/>
            <w:rFonts w:ascii="Times New Roman" w:hAnsi="Times New Roman" w:cs="Times New Roman"/>
            <w:color w:val="auto"/>
            <w:sz w:val="24"/>
            <w:szCs w:val="24"/>
            <w:lang w:val="es-AR"/>
          </w:rPr>
          <w:t>http://revistaoficio.org/wp-content/uploads/2016/09/La-revoluci%C3%B3n-de-los-rengos_Jos%C3%A9-Liborio-Poblete-Roa-y-el-Frente-de-Lisiados-Peronistas_Sbriller-Rosa-Liliana.pdf</w:t>
        </w:r>
      </w:hyperlink>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r w:rsidRPr="001B5987">
        <w:rPr>
          <w:rFonts w:ascii="Times New Roman" w:hAnsi="Times New Roman" w:cs="Times New Roman"/>
          <w:sz w:val="24"/>
          <w:szCs w:val="24"/>
          <w:lang w:val="es-AR"/>
        </w:rPr>
        <w:t xml:space="preserve">Soriano, O. (1987).  </w:t>
      </w:r>
      <w:r w:rsidRPr="001B5987">
        <w:rPr>
          <w:rFonts w:ascii="Times New Roman" w:hAnsi="Times New Roman" w:cs="Times New Roman"/>
          <w:i/>
          <w:sz w:val="24"/>
          <w:szCs w:val="24"/>
          <w:lang w:val="es-AR"/>
        </w:rPr>
        <w:t xml:space="preserve">No habrá más penas ni olvido. </w:t>
      </w:r>
      <w:r w:rsidRPr="001B5987">
        <w:rPr>
          <w:rFonts w:ascii="Times New Roman" w:hAnsi="Times New Roman" w:cs="Times New Roman"/>
          <w:sz w:val="24"/>
          <w:szCs w:val="24"/>
          <w:lang w:val="es-AR"/>
        </w:rPr>
        <w:t>Barcelona, España: Ediciones B.</w:t>
      </w:r>
    </w:p>
    <w:p w:rsidR="001B5987" w:rsidRPr="001B5987" w:rsidRDefault="001B5987" w:rsidP="001B5987">
      <w:pPr>
        <w:pStyle w:val="Bibliografa"/>
        <w:spacing w:after="240" w:line="276" w:lineRule="auto"/>
        <w:ind w:left="709" w:hanging="709"/>
        <w:rPr>
          <w:rFonts w:ascii="Times New Roman" w:hAnsi="Times New Roman" w:cs="Times New Roman"/>
          <w:sz w:val="24"/>
          <w:szCs w:val="24"/>
          <w:lang w:val="es-AR"/>
        </w:rPr>
      </w:pPr>
      <w:proofErr w:type="spellStart"/>
      <w:r w:rsidRPr="001B5987">
        <w:rPr>
          <w:rFonts w:ascii="Times New Roman" w:hAnsi="Times New Roman" w:cs="Times New Roman"/>
          <w:sz w:val="24"/>
          <w:szCs w:val="24"/>
          <w:lang w:val="es-AR"/>
        </w:rPr>
        <w:lastRenderedPageBreak/>
        <w:t>Spivak</w:t>
      </w:r>
      <w:proofErr w:type="spellEnd"/>
      <w:r w:rsidRPr="001B5987">
        <w:rPr>
          <w:rFonts w:ascii="Times New Roman" w:hAnsi="Times New Roman" w:cs="Times New Roman"/>
          <w:sz w:val="24"/>
          <w:szCs w:val="24"/>
          <w:lang w:val="es-AR"/>
        </w:rPr>
        <w:t xml:space="preserve">, G. (1998). ¿Puede hablar el sujeto subalterno? </w:t>
      </w:r>
      <w:proofErr w:type="spellStart"/>
      <w:r w:rsidRPr="001B5987">
        <w:rPr>
          <w:rFonts w:ascii="Times New Roman" w:hAnsi="Times New Roman" w:cs="Times New Roman"/>
          <w:i/>
          <w:sz w:val="24"/>
          <w:szCs w:val="24"/>
          <w:lang w:val="es-AR"/>
        </w:rPr>
        <w:t>Orbis</w:t>
      </w:r>
      <w:proofErr w:type="spellEnd"/>
      <w:r w:rsidRPr="001B5987">
        <w:rPr>
          <w:rFonts w:ascii="Times New Roman" w:hAnsi="Times New Roman" w:cs="Times New Roman"/>
          <w:i/>
          <w:sz w:val="24"/>
          <w:szCs w:val="24"/>
          <w:lang w:val="es-AR"/>
        </w:rPr>
        <w:t xml:space="preserve"> </w:t>
      </w:r>
      <w:proofErr w:type="spellStart"/>
      <w:r w:rsidRPr="001B5987">
        <w:rPr>
          <w:rFonts w:ascii="Times New Roman" w:hAnsi="Times New Roman" w:cs="Times New Roman"/>
          <w:i/>
          <w:sz w:val="24"/>
          <w:szCs w:val="24"/>
          <w:lang w:val="es-AR"/>
        </w:rPr>
        <w:t>Tertius</w:t>
      </w:r>
      <w:proofErr w:type="spellEnd"/>
      <w:r w:rsidRPr="001B5987">
        <w:rPr>
          <w:rFonts w:ascii="Times New Roman" w:hAnsi="Times New Roman" w:cs="Times New Roman"/>
          <w:i/>
          <w:sz w:val="24"/>
          <w:szCs w:val="24"/>
          <w:lang w:val="es-AR"/>
        </w:rPr>
        <w:t>, 3</w:t>
      </w:r>
      <w:r w:rsidRPr="001B5987">
        <w:rPr>
          <w:rFonts w:ascii="Times New Roman" w:hAnsi="Times New Roman" w:cs="Times New Roman"/>
          <w:sz w:val="24"/>
          <w:szCs w:val="24"/>
          <w:lang w:val="es-AR"/>
        </w:rPr>
        <w:t xml:space="preserve"> (6), 175-235. Recuperado de </w:t>
      </w:r>
      <w:hyperlink r:id="rId23" w:history="1">
        <w:r w:rsidRPr="001B5987">
          <w:rPr>
            <w:rStyle w:val="Hipervnculo"/>
            <w:rFonts w:ascii="Times New Roman" w:hAnsi="Times New Roman" w:cs="Times New Roman"/>
            <w:color w:val="auto"/>
            <w:sz w:val="24"/>
            <w:szCs w:val="24"/>
            <w:lang w:val="es-AR"/>
          </w:rPr>
          <w:t>http:///www.fuentesmemoria.fahce.unlp.edu.ar/art_revistas/pr.2732</w:t>
        </w:r>
      </w:hyperlink>
      <w:r w:rsidRPr="001B5987">
        <w:rPr>
          <w:rFonts w:ascii="Times New Roman" w:hAnsi="Times New Roman" w:cs="Times New Roman"/>
          <w:sz w:val="24"/>
          <w:szCs w:val="24"/>
          <w:lang w:val="es-AR"/>
        </w:rPr>
        <w:t xml:space="preserve">. </w:t>
      </w:r>
    </w:p>
    <w:p w:rsidR="00A6176C" w:rsidRPr="004F6EF7" w:rsidRDefault="001B5987" w:rsidP="001B5987">
      <w:pPr>
        <w:pStyle w:val="Bibliografa"/>
        <w:spacing w:after="240" w:line="276" w:lineRule="auto"/>
        <w:ind w:left="709" w:hanging="709"/>
        <w:rPr>
          <w:rFonts w:ascii="Times New Roman" w:eastAsia="BatangChe" w:hAnsi="Times New Roman" w:cs="Times New Roman"/>
          <w:sz w:val="24"/>
          <w:szCs w:val="24"/>
        </w:rPr>
      </w:pPr>
      <w:r w:rsidRPr="001B5987">
        <w:rPr>
          <w:rFonts w:ascii="Times New Roman" w:hAnsi="Times New Roman" w:cs="Times New Roman"/>
          <w:sz w:val="24"/>
          <w:szCs w:val="24"/>
        </w:rPr>
        <w:t xml:space="preserve">Williams, R. (1997). </w:t>
      </w:r>
      <w:r w:rsidRPr="001B5987">
        <w:rPr>
          <w:rFonts w:ascii="Times New Roman" w:hAnsi="Times New Roman" w:cs="Times New Roman"/>
          <w:i/>
          <w:sz w:val="24"/>
          <w:szCs w:val="24"/>
        </w:rPr>
        <w:t>Marxismo y literatura</w:t>
      </w:r>
      <w:r w:rsidRPr="001B5987">
        <w:rPr>
          <w:rFonts w:ascii="Times New Roman" w:hAnsi="Times New Roman" w:cs="Times New Roman"/>
          <w:sz w:val="24"/>
          <w:szCs w:val="24"/>
        </w:rPr>
        <w:t>. Barcelona, España: Ediciones Península.</w:t>
      </w:r>
    </w:p>
    <w:p w:rsidR="00A6176C" w:rsidRPr="004F6EF7" w:rsidRDefault="00A6176C" w:rsidP="001B5987">
      <w:pPr>
        <w:spacing w:after="240" w:line="360" w:lineRule="auto"/>
        <w:ind w:left="709" w:hanging="709"/>
        <w:rPr>
          <w:rFonts w:ascii="Times New Roman" w:eastAsia="BatangChe" w:hAnsi="Times New Roman" w:cs="Times New Roman"/>
          <w:sz w:val="24"/>
          <w:szCs w:val="24"/>
        </w:rPr>
      </w:pPr>
    </w:p>
    <w:sectPr w:rsidR="00A6176C" w:rsidRPr="004F6EF7" w:rsidSect="00A872B2">
      <w:headerReference w:type="default" r:id="rId24"/>
      <w:footerReference w:type="default" r:id="rId25"/>
      <w:pgSz w:w="12242" w:h="15842" w:code="1"/>
      <w:pgMar w:top="1418" w:right="1701" w:bottom="1418" w:left="1701" w:header="709" w:footer="709" w:gutter="0"/>
      <w:pgNumType w:start="7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7C" w:rsidRDefault="0085287C" w:rsidP="0081399B">
      <w:r>
        <w:separator/>
      </w:r>
    </w:p>
  </w:endnote>
  <w:endnote w:type="continuationSeparator" w:id="0">
    <w:p w:rsidR="0085287C" w:rsidRDefault="0085287C" w:rsidP="008139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OKFLK+TimesNewRoman,Bold">
    <w:altName w:val="Times New Roman"/>
    <w:panose1 w:val="00000000000000000000"/>
    <w:charset w:val="00"/>
    <w:family w:val="roman"/>
    <w:notTrueType/>
    <w:pitch w:val="default"/>
    <w:sig w:usb0="00000003" w:usb1="00000000" w:usb2="00000000" w:usb3="00000000" w:csb0="00000001" w:csb1="00000000"/>
  </w:font>
  <w:font w:name="Futura CondensedLight">
    <w:altName w:val="Futura CondensedLight"/>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524" w:rsidRDefault="00672524" w:rsidP="00682425">
    <w:pPr>
      <w:pStyle w:val="Encabezado"/>
      <w:jc w:val="center"/>
      <w:rPr>
        <w:rFonts w:ascii="Arial" w:hAnsi="Arial" w:cs="Arial"/>
        <w:i/>
        <w:sz w:val="16"/>
        <w:szCs w:val="16"/>
      </w:rPr>
    </w:pPr>
    <w:bookmarkStart w:id="0" w:name="OLE_LINK1"/>
    <w:bookmarkStart w:id="1" w:name="OLE_LINK2"/>
    <w:bookmarkStart w:id="2" w:name="_Hlk484518231"/>
  </w:p>
  <w:p w:rsidR="00672524" w:rsidRDefault="00672524" w:rsidP="00682425">
    <w:pPr>
      <w:pStyle w:val="Encabezado"/>
      <w:jc w:val="center"/>
      <w:rPr>
        <w:rFonts w:ascii="Arial" w:hAnsi="Arial" w:cs="Arial"/>
        <w:i/>
        <w:sz w:val="16"/>
        <w:szCs w:val="16"/>
      </w:rPr>
    </w:pPr>
  </w:p>
  <w:p w:rsidR="00672524" w:rsidRDefault="00672524" w:rsidP="00682425">
    <w:pPr>
      <w:pStyle w:val="Encabezado"/>
      <w:jc w:val="center"/>
      <w:rPr>
        <w:rFonts w:ascii="Arial" w:hAnsi="Arial" w:cs="Arial"/>
        <w:sz w:val="16"/>
        <w:szCs w:val="16"/>
      </w:rPr>
    </w:pPr>
    <w:r w:rsidRPr="005B5D7B">
      <w:rPr>
        <w:rFonts w:ascii="Arial" w:hAnsi="Arial" w:cs="Arial"/>
        <w:i/>
        <w:sz w:val="16"/>
        <w:szCs w:val="16"/>
      </w:rPr>
      <w:t>Antigua Matanza. Revista de Historia Regional</w:t>
    </w:r>
    <w:r>
      <w:rPr>
        <w:rFonts w:ascii="Arial" w:hAnsi="Arial" w:cs="Arial"/>
        <w:i/>
        <w:sz w:val="16"/>
        <w:szCs w:val="16"/>
      </w:rPr>
      <w:t>, 1</w:t>
    </w:r>
    <w:r>
      <w:rPr>
        <w:rFonts w:ascii="Arial" w:hAnsi="Arial" w:cs="Arial"/>
        <w:sz w:val="16"/>
        <w:szCs w:val="16"/>
      </w:rPr>
      <w:t>(</w:t>
    </w:r>
    <w:r w:rsidR="007A23F9">
      <w:rPr>
        <w:rFonts w:ascii="Arial" w:hAnsi="Arial" w:cs="Arial"/>
        <w:sz w:val="16"/>
        <w:szCs w:val="16"/>
      </w:rPr>
      <w:t>2</w:t>
    </w:r>
    <w:r>
      <w:rPr>
        <w:rFonts w:ascii="Arial" w:hAnsi="Arial" w:cs="Arial"/>
        <w:sz w:val="16"/>
        <w:szCs w:val="16"/>
      </w:rPr>
      <w:t xml:space="preserve">), </w:t>
    </w:r>
    <w:r w:rsidR="002E527F">
      <w:rPr>
        <w:rFonts w:ascii="Arial" w:hAnsi="Arial" w:cs="Arial"/>
        <w:sz w:val="16"/>
        <w:szCs w:val="16"/>
      </w:rPr>
      <w:t>72-</w:t>
    </w:r>
    <w:r w:rsidR="00A5021B">
      <w:rPr>
        <w:rFonts w:ascii="Arial" w:hAnsi="Arial" w:cs="Arial"/>
        <w:sz w:val="16"/>
        <w:szCs w:val="16"/>
      </w:rPr>
      <w:t>108</w:t>
    </w:r>
    <w:r>
      <w:rPr>
        <w:rFonts w:ascii="Arial" w:hAnsi="Arial" w:cs="Arial"/>
        <w:sz w:val="16"/>
        <w:szCs w:val="16"/>
      </w:rPr>
      <w:t>.</w:t>
    </w:r>
  </w:p>
  <w:p w:rsidR="00672524" w:rsidRPr="00687174" w:rsidRDefault="00672524" w:rsidP="00682425">
    <w:pPr>
      <w:pStyle w:val="Encabezado"/>
      <w:jc w:val="center"/>
      <w:rPr>
        <w:rFonts w:ascii="Arial" w:hAnsi="Arial" w:cs="Arial"/>
        <w:sz w:val="16"/>
        <w:szCs w:val="16"/>
        <w:lang w:val="en-US"/>
      </w:rPr>
    </w:pPr>
    <w:r w:rsidRPr="00687174">
      <w:rPr>
        <w:rFonts w:ascii="Arial" w:hAnsi="Arial" w:cs="Arial"/>
        <w:sz w:val="16"/>
        <w:szCs w:val="16"/>
        <w:lang w:val="en-US"/>
      </w:rPr>
      <w:t xml:space="preserve">ISSN </w:t>
    </w:r>
    <w:r w:rsidR="00E01011" w:rsidRPr="00687174">
      <w:rPr>
        <w:rFonts w:ascii="Arial" w:hAnsi="Arial" w:cs="Arial"/>
        <w:sz w:val="16"/>
        <w:szCs w:val="16"/>
        <w:lang w:val="en-US"/>
      </w:rPr>
      <w:t>2545-8701</w:t>
    </w:r>
  </w:p>
  <w:p w:rsidR="00672524" w:rsidRPr="00E01011" w:rsidRDefault="00672524" w:rsidP="00682425">
    <w:pPr>
      <w:pStyle w:val="Encabezado"/>
      <w:jc w:val="center"/>
      <w:rPr>
        <w:rFonts w:ascii="Arial" w:hAnsi="Arial" w:cs="Arial"/>
        <w:sz w:val="16"/>
        <w:szCs w:val="16"/>
        <w:lang w:val="en-US"/>
      </w:rPr>
    </w:pPr>
    <w:r w:rsidRPr="00E01011">
      <w:rPr>
        <w:rFonts w:ascii="Arial" w:hAnsi="Arial" w:cs="Arial"/>
        <w:sz w:val="16"/>
        <w:szCs w:val="16"/>
        <w:lang w:val="en-US"/>
      </w:rPr>
      <w:t xml:space="preserve">URL: </w:t>
    </w:r>
    <w:hyperlink r:id="rId1" w:history="1">
      <w:r w:rsidRPr="00E01011">
        <w:rPr>
          <w:rStyle w:val="Hipervnculo"/>
          <w:rFonts w:ascii="Arial" w:hAnsi="Arial" w:cs="Arial"/>
          <w:color w:val="auto"/>
          <w:sz w:val="16"/>
          <w:szCs w:val="16"/>
          <w:u w:val="none"/>
          <w:lang w:val="en-US"/>
        </w:rPr>
        <w:t>http://antigua.unlam.edu.ar</w:t>
      </w:r>
    </w:hyperlink>
    <w:bookmarkEnd w:id="0"/>
    <w:bookmarkEnd w:id="1"/>
    <w:bookmarkEnd w:id="2"/>
  </w:p>
  <w:p w:rsidR="00672524" w:rsidRPr="00E01011" w:rsidRDefault="00672524" w:rsidP="00682425">
    <w:pPr>
      <w:pStyle w:val="Encabezado"/>
      <w:jc w:val="center"/>
      <w:rPr>
        <w:rFonts w:ascii="Arial" w:hAnsi="Arial" w:cs="Arial"/>
        <w:sz w:val="16"/>
        <w:szCs w:val="16"/>
        <w:lang w:val="en-US"/>
      </w:rPr>
    </w:pPr>
  </w:p>
  <w:p w:rsidR="00672524" w:rsidRPr="00682425" w:rsidRDefault="00672524" w:rsidP="00682425">
    <w:pPr>
      <w:pStyle w:val="Encabezado"/>
      <w:jc w:val="right"/>
      <w:rPr>
        <w:rFonts w:ascii="Arial" w:hAnsi="Arial" w:cs="Arial"/>
        <w:sz w:val="20"/>
        <w:szCs w:val="20"/>
        <w:lang w:val="en-US"/>
      </w:rPr>
    </w:pPr>
    <w:proofErr w:type="spellStart"/>
    <w:r w:rsidRPr="00ED0D93">
      <w:rPr>
        <w:rFonts w:ascii="Arial" w:hAnsi="Arial" w:cs="Arial"/>
        <w:spacing w:val="60"/>
        <w:sz w:val="20"/>
        <w:szCs w:val="20"/>
        <w:lang w:val="en-US"/>
      </w:rPr>
      <w:t>Página</w:t>
    </w:r>
    <w:proofErr w:type="spellEnd"/>
    <w:r w:rsidRPr="00ED0D93">
      <w:rPr>
        <w:rFonts w:ascii="Arial" w:hAnsi="Arial" w:cs="Arial"/>
        <w:sz w:val="20"/>
        <w:szCs w:val="20"/>
        <w:lang w:val="en-US"/>
      </w:rPr>
      <w:t xml:space="preserve"> | </w:t>
    </w:r>
    <w:r w:rsidR="002B5538" w:rsidRPr="00ED0D93">
      <w:rPr>
        <w:rFonts w:ascii="Arial" w:hAnsi="Arial" w:cs="Arial"/>
        <w:lang w:val="en-US"/>
      </w:rPr>
      <w:fldChar w:fldCharType="begin"/>
    </w:r>
    <w:r w:rsidRPr="00ED0D93">
      <w:rPr>
        <w:rFonts w:ascii="Arial" w:hAnsi="Arial" w:cs="Arial"/>
        <w:lang w:val="en-US"/>
      </w:rPr>
      <w:instrText xml:space="preserve"> PAGE   \* MERGEFORMAT </w:instrText>
    </w:r>
    <w:r w:rsidR="002B5538" w:rsidRPr="00ED0D93">
      <w:rPr>
        <w:rFonts w:ascii="Arial" w:hAnsi="Arial" w:cs="Arial"/>
        <w:lang w:val="en-US"/>
      </w:rPr>
      <w:fldChar w:fldCharType="separate"/>
    </w:r>
    <w:r w:rsidR="007A23F9" w:rsidRPr="007A23F9">
      <w:rPr>
        <w:rFonts w:ascii="Arial" w:hAnsi="Arial" w:cs="Arial"/>
        <w:b/>
        <w:noProof/>
        <w:lang w:val="en-US"/>
      </w:rPr>
      <w:t>72</w:t>
    </w:r>
    <w:r w:rsidR="002B5538" w:rsidRPr="00ED0D93">
      <w:rPr>
        <w:rFonts w:ascii="Arial" w:hAnsi="Arial" w:cs="Arial"/>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7C" w:rsidRDefault="0085287C" w:rsidP="0081399B">
      <w:r>
        <w:separator/>
      </w:r>
    </w:p>
  </w:footnote>
  <w:footnote w:type="continuationSeparator" w:id="0">
    <w:p w:rsidR="0085287C" w:rsidRDefault="0085287C" w:rsidP="0081399B">
      <w:r>
        <w:continuationSeparator/>
      </w:r>
    </w:p>
  </w:footnote>
  <w:footnote w:id="1">
    <w:p w:rsidR="00672524" w:rsidRPr="00EE6970" w:rsidRDefault="00672524" w:rsidP="00682425">
      <w:pPr>
        <w:pStyle w:val="Textonotapie"/>
        <w:jc w:val="both"/>
        <w:rPr>
          <w:rFonts w:ascii="Times New Roman" w:hAnsi="Times New Roman" w:cs="Times New Roman"/>
          <w:lang w:val="es-ES"/>
        </w:rPr>
      </w:pPr>
      <w:r w:rsidRPr="00EE6970">
        <w:rPr>
          <w:rStyle w:val="Refdenotaalpie"/>
          <w:rFonts w:ascii="Times New Roman" w:hAnsi="Times New Roman" w:cs="Times New Roman"/>
        </w:rPr>
        <w:footnoteRef/>
      </w:r>
      <w:r w:rsidRPr="00EE6970">
        <w:rPr>
          <w:rFonts w:ascii="Times New Roman" w:hAnsi="Times New Roman" w:cs="Times New Roman"/>
        </w:rPr>
        <w:t xml:space="preserve"> </w:t>
      </w:r>
      <w:r w:rsidR="002E527F" w:rsidRPr="005F13BB">
        <w:rPr>
          <w:rFonts w:ascii="Times New Roman" w:hAnsi="Times New Roman" w:cs="Times New Roman"/>
        </w:rPr>
        <w:t>Profesor de Historia y Lic</w:t>
      </w:r>
      <w:r w:rsidR="002E527F">
        <w:rPr>
          <w:rFonts w:ascii="Times New Roman" w:hAnsi="Times New Roman" w:cs="Times New Roman"/>
        </w:rPr>
        <w:t>enciado</w:t>
      </w:r>
      <w:r w:rsidR="002E527F" w:rsidRPr="005F13BB">
        <w:rPr>
          <w:rFonts w:ascii="Times New Roman" w:hAnsi="Times New Roman" w:cs="Times New Roman"/>
        </w:rPr>
        <w:t xml:space="preserve"> en Ens</w:t>
      </w:r>
      <w:r w:rsidR="002E527F">
        <w:rPr>
          <w:rFonts w:ascii="Times New Roman" w:hAnsi="Times New Roman" w:cs="Times New Roman"/>
        </w:rPr>
        <w:t>eñanza</w:t>
      </w:r>
      <w:r w:rsidR="002E527F" w:rsidRPr="005F13BB">
        <w:rPr>
          <w:rFonts w:ascii="Times New Roman" w:hAnsi="Times New Roman" w:cs="Times New Roman"/>
        </w:rPr>
        <w:t xml:space="preserve"> de la Historia. Investigador del Programa de Historia Oral de la Universidad de Buenos Aires, (PHO, FFYL, UBA). Integrante de la Comisión Directiva de la Asociación Argentina de Historia Oral de la República Argentina (AHORA). Profesor a cargo de Historia Social Argentina de la Carrera de Lic. en Historia de la Universidad de La Matanza (UNLaM). Docente en escuelas secundarias del Partido de La Matanza.</w:t>
      </w:r>
    </w:p>
  </w:footnote>
  <w:footnote w:id="2">
    <w:p w:rsidR="00A872B2" w:rsidRPr="00EE6970" w:rsidRDefault="00A872B2" w:rsidP="00A872B2">
      <w:pPr>
        <w:pStyle w:val="Textonotapie"/>
        <w:jc w:val="both"/>
        <w:rPr>
          <w:rFonts w:ascii="Times New Roman" w:hAnsi="Times New Roman" w:cs="Times New Roman"/>
          <w:lang w:val="es-ES"/>
        </w:rPr>
      </w:pPr>
      <w:r w:rsidRPr="00EE6970">
        <w:rPr>
          <w:rStyle w:val="Refdenotaalpie"/>
          <w:rFonts w:ascii="Times New Roman" w:hAnsi="Times New Roman" w:cs="Times New Roman"/>
        </w:rPr>
        <w:footnoteRef/>
      </w:r>
      <w:r w:rsidRPr="00EE6970">
        <w:rPr>
          <w:rFonts w:ascii="Times New Roman" w:hAnsi="Times New Roman" w:cs="Times New Roman"/>
        </w:rPr>
        <w:t xml:space="preserve"> </w:t>
      </w:r>
      <w:r w:rsidR="002E527F" w:rsidRPr="005F13BB">
        <w:rPr>
          <w:rFonts w:ascii="Times New Roman" w:hAnsi="Times New Roman" w:cs="Times New Roman"/>
        </w:rPr>
        <w:t>Prof</w:t>
      </w:r>
      <w:r w:rsidR="002E527F">
        <w:rPr>
          <w:rFonts w:ascii="Times New Roman" w:hAnsi="Times New Roman" w:cs="Times New Roman"/>
        </w:rPr>
        <w:t>esora p</w:t>
      </w:r>
      <w:r w:rsidR="002E527F" w:rsidRPr="005F13BB">
        <w:rPr>
          <w:rFonts w:ascii="Times New Roman" w:hAnsi="Times New Roman" w:cs="Times New Roman"/>
        </w:rPr>
        <w:t>ara la Ens</w:t>
      </w:r>
      <w:r w:rsidR="002E527F">
        <w:rPr>
          <w:rFonts w:ascii="Times New Roman" w:hAnsi="Times New Roman" w:cs="Times New Roman"/>
        </w:rPr>
        <w:t>eñanza</w:t>
      </w:r>
      <w:r w:rsidR="002E527F" w:rsidRPr="005F13BB">
        <w:rPr>
          <w:rFonts w:ascii="Times New Roman" w:hAnsi="Times New Roman" w:cs="Times New Roman"/>
        </w:rPr>
        <w:t xml:space="preserve"> Primaria. Estudiante de la Carrera de Letras de la Universidad Nacional de Lomas de Zamora (UNLZ). Ha publicado numerosos artículos vinculados a la historia oral en Argentina y otros países. Docente en escuelas primarias y secundarias en el Partido de La Matanza.</w:t>
      </w:r>
    </w:p>
  </w:footnote>
  <w:footnote w:id="3">
    <w:p w:rsidR="000E2A46" w:rsidRPr="005F13BB" w:rsidRDefault="000E2A46" w:rsidP="000E2A46">
      <w:pPr>
        <w:ind w:right="49"/>
        <w:rPr>
          <w:rFonts w:ascii="Times New Roman" w:hAnsi="Times New Roman" w:cs="Times New Roman"/>
          <w:sz w:val="20"/>
          <w:szCs w:val="20"/>
        </w:rPr>
      </w:pPr>
      <w:r w:rsidRPr="005F13BB">
        <w:rPr>
          <w:rStyle w:val="Refdenotaalpie"/>
          <w:rFonts w:ascii="Times New Roman" w:hAnsi="Times New Roman" w:cs="Times New Roman"/>
        </w:rPr>
        <w:footnoteRef/>
      </w:r>
      <w:r w:rsidRPr="005F13BB">
        <w:rPr>
          <w:rFonts w:ascii="Times New Roman" w:hAnsi="Times New Roman" w:cs="Times New Roman"/>
          <w:sz w:val="20"/>
          <w:szCs w:val="20"/>
        </w:rPr>
        <w:t xml:space="preserve"> Transcribimos a Raimundo (2004): </w:t>
      </w:r>
      <w:r>
        <w:rPr>
          <w:rFonts w:ascii="Times New Roman" w:hAnsi="Times New Roman" w:cs="Times New Roman"/>
          <w:sz w:val="20"/>
          <w:szCs w:val="20"/>
        </w:rPr>
        <w:t>“</w:t>
      </w:r>
      <w:r w:rsidRPr="005F13BB">
        <w:rPr>
          <w:rFonts w:ascii="Times New Roman" w:hAnsi="Times New Roman" w:cs="Times New Roman"/>
          <w:sz w:val="20"/>
          <w:szCs w:val="20"/>
        </w:rPr>
        <w:t>Tanto en el análisis de las vertientes revolucionarias provenientes de la izquierda marxista como las pertenecientes a la izquierda peronista, las experiencias del Ejército Revolucionario del Pueblo (ERP) y de Montoneros han resultado respectivamente los íconos más representativos de dichos campos. Este mayor protagonismo respecto de otras organizaciones armadas de la época, ha resultado en una visión hegemónica que subsume una diversidad fácilmente comprobable de manera empírica</w:t>
      </w:r>
      <w:r>
        <w:rPr>
          <w:rFonts w:ascii="Times New Roman" w:hAnsi="Times New Roman" w:cs="Times New Roman"/>
          <w:sz w:val="20"/>
          <w:szCs w:val="20"/>
        </w:rPr>
        <w:t>”.</w:t>
      </w:r>
      <w:r w:rsidRPr="005F13BB">
        <w:rPr>
          <w:rFonts w:ascii="Times New Roman" w:hAnsi="Times New Roman" w:cs="Times New Roman"/>
          <w:sz w:val="20"/>
          <w:szCs w:val="20"/>
        </w:rPr>
        <w:t xml:space="preserve"> (p.99).</w:t>
      </w:r>
    </w:p>
  </w:footnote>
  <w:footnote w:id="4">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Pr>
          <w:rFonts w:ascii="Times New Roman" w:hAnsi="Times New Roman" w:cs="Times New Roman"/>
        </w:rPr>
        <w:t xml:space="preserve"> Transcribimos a Raimu</w:t>
      </w:r>
      <w:r w:rsidRPr="005F13BB">
        <w:rPr>
          <w:rFonts w:ascii="Times New Roman" w:hAnsi="Times New Roman" w:cs="Times New Roman"/>
        </w:rPr>
        <w:t xml:space="preserve">ndo (2000): </w:t>
      </w:r>
      <w:r>
        <w:rPr>
          <w:rFonts w:ascii="Times New Roman" w:hAnsi="Times New Roman" w:cs="Times New Roman"/>
        </w:rPr>
        <w:t>“</w:t>
      </w:r>
      <w:r w:rsidRPr="005F13BB">
        <w:rPr>
          <w:rFonts w:ascii="Times New Roman" w:hAnsi="Times New Roman" w:cs="Times New Roman"/>
        </w:rPr>
        <w:t xml:space="preserve">Esta corriente, que se encontró claramente desarrollada hacia principios de los años 70, se definió fundamentalmente por la incorporación del Marxismo no sólo como método de análisis de la realidad social sino también como guía para la acción, implicando con esto,  una profunda </w:t>
      </w:r>
      <w:proofErr w:type="spellStart"/>
      <w:r w:rsidRPr="005F13BB">
        <w:rPr>
          <w:rFonts w:ascii="Times New Roman" w:hAnsi="Times New Roman" w:cs="Times New Roman"/>
        </w:rPr>
        <w:t>resignificación</w:t>
      </w:r>
      <w:proofErr w:type="spellEnd"/>
      <w:r w:rsidRPr="005F13BB">
        <w:rPr>
          <w:rFonts w:ascii="Times New Roman" w:hAnsi="Times New Roman" w:cs="Times New Roman"/>
        </w:rPr>
        <w:t xml:space="preserve"> de la ideología peronista. La introducción del Marxismo hizo por un lado, que se reformulen aspectos básicos de la doctrina proclamada por Perón, buscando con esto darle el carácter de una ‘teoría revolucionaria’ que respete la especificidad nacional. Por otro, tiño las prácticas políticas con la preocupación de que en su mismo devenir, sean la base para un nuevo tipo de sociedad</w:t>
      </w:r>
      <w:r>
        <w:rPr>
          <w:rFonts w:ascii="Times New Roman" w:hAnsi="Times New Roman" w:cs="Times New Roman"/>
        </w:rPr>
        <w:t>”.</w:t>
      </w:r>
      <w:r w:rsidRPr="005F13BB">
        <w:rPr>
          <w:rFonts w:ascii="Times New Roman" w:hAnsi="Times New Roman" w:cs="Times New Roman"/>
        </w:rPr>
        <w:t xml:space="preserve"> (p.75)</w:t>
      </w:r>
    </w:p>
    <w:p w:rsidR="000E2A46" w:rsidRPr="005F13BB" w:rsidRDefault="000E2A46" w:rsidP="000E2A46">
      <w:pPr>
        <w:pStyle w:val="Textonotapie"/>
        <w:jc w:val="both"/>
        <w:rPr>
          <w:rFonts w:ascii="Times New Roman" w:hAnsi="Times New Roman" w:cs="Times New Roman"/>
        </w:rPr>
      </w:pPr>
    </w:p>
  </w:footnote>
  <w:footnote w:id="5">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sidRPr="005F13BB">
        <w:rPr>
          <w:rFonts w:ascii="Times New Roman" w:hAnsi="Times New Roman" w:cs="Times New Roman"/>
        </w:rPr>
        <w:t xml:space="preserve"> Sobre</w:t>
      </w:r>
      <w:r>
        <w:rPr>
          <w:rFonts w:ascii="Times New Roman" w:hAnsi="Times New Roman" w:cs="Times New Roman"/>
        </w:rPr>
        <w:t xml:space="preserve"> los </w:t>
      </w:r>
      <w:proofErr w:type="spellStart"/>
      <w:r>
        <w:rPr>
          <w:rFonts w:ascii="Times New Roman" w:hAnsi="Times New Roman" w:cs="Times New Roman"/>
        </w:rPr>
        <w:t>setentistas</w:t>
      </w:r>
      <w:proofErr w:type="spellEnd"/>
      <w:r>
        <w:rPr>
          <w:rFonts w:ascii="Times New Roman" w:hAnsi="Times New Roman" w:cs="Times New Roman"/>
        </w:rPr>
        <w:t xml:space="preserve"> transcribimos</w:t>
      </w:r>
      <w:r w:rsidRPr="005F13BB">
        <w:rPr>
          <w:rFonts w:ascii="Times New Roman" w:hAnsi="Times New Roman" w:cs="Times New Roman"/>
        </w:rPr>
        <w:t xml:space="preserve">: </w:t>
      </w:r>
      <w:r>
        <w:rPr>
          <w:rFonts w:ascii="Times New Roman" w:hAnsi="Times New Roman" w:cs="Times New Roman"/>
        </w:rPr>
        <w:t>“</w:t>
      </w:r>
      <w:r w:rsidRPr="005F13BB">
        <w:rPr>
          <w:rFonts w:ascii="Times New Roman" w:hAnsi="Times New Roman" w:cs="Times New Roman"/>
        </w:rPr>
        <w:t>En esos años surgieron nuevas organizaciones, tales como los grupos guerrilleros y agrupaciones políticas de izquierda que, si bien existían al comienzo del proceso en núcleos pequeños, un tiempo después habían incrementado su caudal de adherentes y su influencia en la vida política y social. Cada una de estas organizaciones fue producto de la época y todas se esforzaron por conectar las  reivindicaciones populares a su visión de socialismo. Comunistas, trotskistas, maoístas, guevaristas y peronistas revolucionarios atrajeron la atención y la imaginación de una camada de trabajadores y estudiantes, conocida hoy como Generación del ´70</w:t>
      </w:r>
      <w:r>
        <w:rPr>
          <w:rFonts w:ascii="Times New Roman" w:hAnsi="Times New Roman" w:cs="Times New Roman"/>
        </w:rPr>
        <w:t>”.</w:t>
      </w:r>
      <w:r w:rsidRPr="005F13BB">
        <w:rPr>
          <w:rFonts w:ascii="Times New Roman" w:hAnsi="Times New Roman" w:cs="Times New Roman"/>
        </w:rPr>
        <w:t xml:space="preserve"> (</w:t>
      </w:r>
      <w:proofErr w:type="spellStart"/>
      <w:r w:rsidRPr="005F13BB">
        <w:rPr>
          <w:rFonts w:ascii="Times New Roman" w:hAnsi="Times New Roman" w:cs="Times New Roman"/>
        </w:rPr>
        <w:t>Pozzi</w:t>
      </w:r>
      <w:proofErr w:type="spellEnd"/>
      <w:r w:rsidRPr="005F13BB">
        <w:rPr>
          <w:rFonts w:ascii="Times New Roman" w:hAnsi="Times New Roman" w:cs="Times New Roman"/>
        </w:rPr>
        <w:t xml:space="preserve"> &amp; Schneider</w:t>
      </w:r>
      <w:r>
        <w:rPr>
          <w:rFonts w:ascii="Times New Roman" w:hAnsi="Times New Roman" w:cs="Times New Roman"/>
        </w:rPr>
        <w:t xml:space="preserve">, 2000, </w:t>
      </w:r>
      <w:r w:rsidRPr="005F13BB">
        <w:rPr>
          <w:rFonts w:ascii="Times New Roman" w:hAnsi="Times New Roman" w:cs="Times New Roman"/>
        </w:rPr>
        <w:t>p.8).</w:t>
      </w:r>
    </w:p>
  </w:footnote>
  <w:footnote w:id="6">
    <w:p w:rsidR="000E2A46" w:rsidRPr="005F13BB" w:rsidRDefault="000E2A46" w:rsidP="000E2A46">
      <w:pPr>
        <w:pStyle w:val="Textonotapie"/>
        <w:jc w:val="both"/>
        <w:rPr>
          <w:rFonts w:ascii="Arial" w:hAnsi="Arial" w:cs="Arial"/>
        </w:rPr>
      </w:pPr>
      <w:r w:rsidRPr="005F13BB">
        <w:rPr>
          <w:rStyle w:val="Refdenotaalpie"/>
          <w:rFonts w:ascii="Times New Roman" w:hAnsi="Times New Roman" w:cs="Times New Roman"/>
        </w:rPr>
        <w:footnoteRef/>
      </w:r>
      <w:r w:rsidRPr="005F13BB">
        <w:rPr>
          <w:rFonts w:ascii="Times New Roman" w:hAnsi="Times New Roman" w:cs="Times New Roman"/>
        </w:rPr>
        <w:t xml:space="preserve">Con el síndrome de Colonia Vela – lejos de ser una categoría analítica- buscamos transmitir la idea de un enfrentamiento entre la izquierda y derecha peronista, en donde cada uno de los sectores tenía para sí una representación particular de Perón. Una suerte de Perón y del </w:t>
      </w:r>
      <w:r>
        <w:rPr>
          <w:rFonts w:ascii="Times New Roman" w:hAnsi="Times New Roman" w:cs="Times New Roman"/>
        </w:rPr>
        <w:t>Peronismo</w:t>
      </w:r>
      <w:r w:rsidRPr="005F13BB">
        <w:rPr>
          <w:rFonts w:ascii="Times New Roman" w:hAnsi="Times New Roman" w:cs="Times New Roman"/>
        </w:rPr>
        <w:t xml:space="preserve"> poliédrico  que llevaba a la violencia y a la eliminación del otro dentro del movimiento peronista. Quizás el principal paradigma de ese enfrentamiento, lo narró  Osv</w:t>
      </w:r>
      <w:r>
        <w:rPr>
          <w:rFonts w:ascii="Times New Roman" w:hAnsi="Times New Roman" w:cs="Times New Roman"/>
        </w:rPr>
        <w:t>al</w:t>
      </w:r>
      <w:r w:rsidRPr="005F13BB">
        <w:rPr>
          <w:rFonts w:ascii="Times New Roman" w:hAnsi="Times New Roman" w:cs="Times New Roman"/>
        </w:rPr>
        <w:t>do Soriano (Soriano, 1987)</w:t>
      </w:r>
      <w:r>
        <w:rPr>
          <w:rFonts w:ascii="Times New Roman" w:hAnsi="Times New Roman" w:cs="Times New Roman"/>
        </w:rPr>
        <w:t xml:space="preserve"> en </w:t>
      </w:r>
      <w:r w:rsidRPr="005F13BB">
        <w:rPr>
          <w:rFonts w:ascii="Times New Roman" w:hAnsi="Times New Roman" w:cs="Times New Roman"/>
        </w:rPr>
        <w:t>su novela “No habrá más penas, ni olvidos” (relato ambientado en Colonia Vela, Tandil</w:t>
      </w:r>
      <w:r>
        <w:rPr>
          <w:rFonts w:ascii="Times New Roman" w:hAnsi="Times New Roman" w:cs="Times New Roman"/>
        </w:rPr>
        <w:t>, Buenos Aires</w:t>
      </w:r>
      <w:r w:rsidRPr="005F13BB">
        <w:rPr>
          <w:rFonts w:ascii="Times New Roman" w:hAnsi="Times New Roman" w:cs="Times New Roman"/>
        </w:rPr>
        <w:t xml:space="preserve"> durante 1974).</w:t>
      </w:r>
    </w:p>
  </w:footnote>
  <w:footnote w:id="7">
    <w:p w:rsidR="000E2A46" w:rsidRDefault="000E2A46" w:rsidP="000E2A46">
      <w:pPr>
        <w:rPr>
          <w:rFonts w:ascii="Times New Roman" w:hAnsi="Times New Roman" w:cs="Times New Roman"/>
          <w:sz w:val="20"/>
          <w:szCs w:val="20"/>
        </w:rPr>
      </w:pPr>
      <w:r w:rsidRPr="005F13BB">
        <w:rPr>
          <w:rStyle w:val="Refdenotaalpie"/>
          <w:rFonts w:ascii="Times New Roman" w:hAnsi="Times New Roman" w:cs="Times New Roman"/>
        </w:rPr>
        <w:footnoteRef/>
      </w:r>
      <w:r w:rsidRPr="005F13BB">
        <w:rPr>
          <w:rFonts w:ascii="Times New Roman" w:hAnsi="Times New Roman" w:cs="Times New Roman"/>
          <w:sz w:val="20"/>
          <w:szCs w:val="20"/>
        </w:rPr>
        <w:t xml:space="preserve"> En relación a las prácticas deportivas, a partir de 1957 el grupo de lisiados en el Club Marcelo J. </w:t>
      </w:r>
      <w:proofErr w:type="spellStart"/>
      <w:r w:rsidRPr="005F13BB">
        <w:rPr>
          <w:rFonts w:ascii="Times New Roman" w:hAnsi="Times New Roman" w:cs="Times New Roman"/>
          <w:sz w:val="20"/>
          <w:szCs w:val="20"/>
        </w:rPr>
        <w:t>Fitte</w:t>
      </w:r>
      <w:proofErr w:type="spellEnd"/>
      <w:r w:rsidRPr="005F13BB">
        <w:rPr>
          <w:rFonts w:ascii="Times New Roman" w:hAnsi="Times New Roman" w:cs="Times New Roman"/>
          <w:sz w:val="20"/>
          <w:szCs w:val="20"/>
        </w:rPr>
        <w:t xml:space="preserve"> (entidad privada que nucleaba a los lisiados de clases medias y altas) con el apoyo de la CONAREL comienzan la práctica de básquet en sillas de ruedas generando competencia nacionales e internacionales. Sobre la ampliación de la práctica internacional de deportes en los lisiados. Transcribimos (Ferrante,2012): La  participación  internacional  propiciará  la institucionalización  del  campo:  en  1961  se  crea  el Departamento  de  Recreación  y  Deporte  de  la  Asociación  Cooperadora  del  Instituto  de  Rehabilitación del “Lisiado”(ACIR) y el Profesor Héctor “Pocho” Ramírez gana el concurso para ser director del mismo. “Pocho” Ramírez, querido profesor de educación física y elegido por los pioneros como legítimo líder, sintetizaría la mirada nativa en una fórmula: “vales por lo que haces y no por lo que eres” (p.42).</w:t>
      </w:r>
    </w:p>
    <w:p w:rsidR="000E2A46" w:rsidRPr="005F13BB" w:rsidRDefault="000E2A46" w:rsidP="000E2A46">
      <w:pPr>
        <w:rPr>
          <w:rFonts w:ascii="Times New Roman" w:hAnsi="Times New Roman" w:cs="Times New Roman"/>
          <w:sz w:val="20"/>
          <w:szCs w:val="20"/>
        </w:rPr>
      </w:pPr>
      <w:r w:rsidRPr="005F13BB">
        <w:rPr>
          <w:rFonts w:ascii="Times New Roman" w:hAnsi="Times New Roman" w:cs="Times New Roman"/>
          <w:sz w:val="20"/>
          <w:szCs w:val="20"/>
        </w:rPr>
        <w:t xml:space="preserve">Por otra parte </w:t>
      </w:r>
      <w:proofErr w:type="spellStart"/>
      <w:r w:rsidRPr="005F13BB">
        <w:rPr>
          <w:rFonts w:ascii="Times New Roman" w:hAnsi="Times New Roman" w:cs="Times New Roman"/>
          <w:sz w:val="20"/>
          <w:szCs w:val="20"/>
        </w:rPr>
        <w:t>Ferrante</w:t>
      </w:r>
      <w:proofErr w:type="spellEnd"/>
      <w:r w:rsidRPr="005F13BB">
        <w:rPr>
          <w:rFonts w:ascii="Times New Roman" w:hAnsi="Times New Roman" w:cs="Times New Roman"/>
          <w:sz w:val="20"/>
          <w:szCs w:val="20"/>
        </w:rPr>
        <w:t xml:space="preserve"> (2012) dice: Los requisitos mínimos que debía cumplir un  “lisiado” para poder ser deportista serían resumidos en tres principios que operarían de lema de ACIR en la  difusión  de  los  Segundos  Juegos  Panamericanos sobre silla de ruedas, celebrados en 1969 en la Ciudad  de  Buenos  Aires:  “trabajo,  educación  y  deporte”.  Esta filosofía se relacionaba con las políticas esgrimidas  desde  la  C.O.N.A.R.E.L.:  en  1962  se  había inaugurado  el  Centro de Rehabilitación  Profesional ACIR. Allí, se enseñan diversos oficios a las personas con discapacidad (p.42).</w:t>
      </w:r>
    </w:p>
  </w:footnote>
  <w:footnote w:id="8">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sidRPr="005F13BB">
        <w:rPr>
          <w:rFonts w:ascii="Times New Roman" w:hAnsi="Times New Roman" w:cs="Times New Roman"/>
        </w:rPr>
        <w:t>La figura de taller protegido debe entenderse como un establecimiento donde el lisiado ingresaba a trabajar de modo mediado por alguna asociación de ayuda al discapacitado o escuela de capacitación laboral. El taller protegido realizaba la producción de  algún comercio o empresa.</w:t>
      </w:r>
    </w:p>
  </w:footnote>
  <w:footnote w:id="9">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sidRPr="005F13BB">
        <w:rPr>
          <w:rFonts w:ascii="Times New Roman" w:hAnsi="Times New Roman" w:cs="Times New Roman"/>
        </w:rPr>
        <w:t xml:space="preserve"> Sigla que hace referencia a Escuela Nacional de Educación Técnica.</w:t>
      </w:r>
    </w:p>
  </w:footnote>
  <w:footnote w:id="10">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sidRPr="005F13BB">
        <w:rPr>
          <w:rFonts w:ascii="Times New Roman" w:hAnsi="Times New Roman" w:cs="Times New Roman"/>
        </w:rPr>
        <w:t xml:space="preserve"> El FLP logro tener casi 300 militantes. Entre sus miembros se destacan José </w:t>
      </w:r>
      <w:proofErr w:type="spellStart"/>
      <w:r w:rsidRPr="005F13BB">
        <w:rPr>
          <w:rFonts w:ascii="Times New Roman" w:hAnsi="Times New Roman" w:cs="Times New Roman"/>
        </w:rPr>
        <w:t>Poblete</w:t>
      </w:r>
      <w:proofErr w:type="spellEnd"/>
      <w:r w:rsidRPr="005F13BB">
        <w:rPr>
          <w:rFonts w:ascii="Times New Roman" w:hAnsi="Times New Roman" w:cs="Times New Roman"/>
        </w:rPr>
        <w:t xml:space="preserve">, Alejandro Alonso, Norberto </w:t>
      </w:r>
      <w:proofErr w:type="spellStart"/>
      <w:r w:rsidRPr="005F13BB">
        <w:rPr>
          <w:rFonts w:ascii="Times New Roman" w:hAnsi="Times New Roman" w:cs="Times New Roman"/>
        </w:rPr>
        <w:t>Scarpa</w:t>
      </w:r>
      <w:proofErr w:type="spellEnd"/>
      <w:r w:rsidRPr="005F13BB">
        <w:rPr>
          <w:rFonts w:ascii="Times New Roman" w:hAnsi="Times New Roman" w:cs="Times New Roman"/>
        </w:rPr>
        <w:t xml:space="preserve">, “Chiche” Guillén,  Mónica </w:t>
      </w:r>
      <w:proofErr w:type="spellStart"/>
      <w:r w:rsidRPr="005F13BB">
        <w:rPr>
          <w:rFonts w:ascii="Times New Roman" w:hAnsi="Times New Roman" w:cs="Times New Roman"/>
        </w:rPr>
        <w:t>Brull</w:t>
      </w:r>
      <w:proofErr w:type="spellEnd"/>
      <w:r w:rsidRPr="005F13BB">
        <w:rPr>
          <w:rFonts w:ascii="Times New Roman" w:hAnsi="Times New Roman" w:cs="Times New Roman"/>
        </w:rPr>
        <w:t xml:space="preserve"> y Claudia </w:t>
      </w:r>
      <w:proofErr w:type="spellStart"/>
      <w:r w:rsidRPr="005F13BB">
        <w:rPr>
          <w:rFonts w:ascii="Times New Roman" w:hAnsi="Times New Roman" w:cs="Times New Roman"/>
        </w:rPr>
        <w:t>Grumberg</w:t>
      </w:r>
      <w:proofErr w:type="spellEnd"/>
      <w:r w:rsidRPr="005F13BB">
        <w:rPr>
          <w:rFonts w:ascii="Times New Roman" w:hAnsi="Times New Roman" w:cs="Times New Roman"/>
        </w:rPr>
        <w:t>. Por sugerencia del General Perón adoptaron el nombre de FLP.</w:t>
      </w:r>
    </w:p>
  </w:footnote>
  <w:footnote w:id="11">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sidRPr="005F13BB">
        <w:rPr>
          <w:rFonts w:ascii="Times New Roman" w:hAnsi="Times New Roman" w:cs="Times New Roman"/>
        </w:rPr>
        <w:t xml:space="preserve">Quiñones al mencionar  “Los juegos de sillas de ruedas nacionales” hace referencia al  noveno Encuentro  Nacional de Deportes para  Lisiados sobre Sillas de Ruedas que se celebró en la localidad de </w:t>
      </w:r>
      <w:proofErr w:type="spellStart"/>
      <w:r w:rsidRPr="005F13BB">
        <w:rPr>
          <w:rFonts w:ascii="Times New Roman" w:hAnsi="Times New Roman" w:cs="Times New Roman"/>
        </w:rPr>
        <w:t>Chapadmalal</w:t>
      </w:r>
      <w:proofErr w:type="spellEnd"/>
      <w:r w:rsidRPr="005F13BB">
        <w:rPr>
          <w:rFonts w:ascii="Times New Roman" w:hAnsi="Times New Roman" w:cs="Times New Roman"/>
        </w:rPr>
        <w:t xml:space="preserve"> (Provincia  de  Buenos  Aires)  del  7  al  10  de  diciembre  de  1972.</w:t>
      </w:r>
    </w:p>
  </w:footnote>
  <w:footnote w:id="12">
    <w:p w:rsidR="000E2A46" w:rsidRPr="005F13BB" w:rsidRDefault="000E2A46" w:rsidP="000E2A46">
      <w:pPr>
        <w:pStyle w:val="Textonotapie"/>
        <w:jc w:val="both"/>
        <w:rPr>
          <w:rFonts w:ascii="Times New Roman" w:hAnsi="Times New Roman" w:cs="Times New Roman"/>
        </w:rPr>
      </w:pPr>
      <w:r w:rsidRPr="005F13BB">
        <w:rPr>
          <w:rStyle w:val="Refdenotaalpie"/>
          <w:rFonts w:ascii="Times New Roman" w:hAnsi="Times New Roman" w:cs="Times New Roman"/>
        </w:rPr>
        <w:footnoteRef/>
      </w:r>
      <w:r w:rsidRPr="005F13BB">
        <w:rPr>
          <w:rFonts w:ascii="Times New Roman" w:hAnsi="Times New Roman" w:cs="Times New Roman"/>
        </w:rPr>
        <w:t xml:space="preserve"> Transcribimos (Castro &amp; Salas, 2011): Montoneros fue tejiendo la red de lo que sería un nuevo frente de la organización, </w:t>
      </w:r>
      <w:proofErr w:type="gramStart"/>
      <w:r w:rsidRPr="005F13BB">
        <w:rPr>
          <w:rFonts w:ascii="Times New Roman" w:hAnsi="Times New Roman" w:cs="Times New Roman"/>
        </w:rPr>
        <w:t>Cristianos</w:t>
      </w:r>
      <w:proofErr w:type="gramEnd"/>
      <w:r w:rsidRPr="005F13BB">
        <w:rPr>
          <w:rFonts w:ascii="Times New Roman" w:hAnsi="Times New Roman" w:cs="Times New Roman"/>
        </w:rPr>
        <w:t xml:space="preserve"> para la Liberación. Conformada por sacerdotes y laicos, se proponía superar las críticas que separaban a algunos cristianos de la política montonera luego del asesinato del padre Carlos Mújica. También buscaba reagrupar a los militantes dispersos tras la crisis del Movimiento de Sacerdotes para el Tercer Mundo. Cristianos retomaba la polémica sobre la necesidad de los revolucionarios de asumir la identidad peronista que había dividido al M.S.T.M. (p.75).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524" w:rsidRPr="005B5D7B" w:rsidRDefault="00A872B2" w:rsidP="00682425">
    <w:pPr>
      <w:pStyle w:val="Encabezado"/>
      <w:jc w:val="center"/>
      <w:rPr>
        <w:rFonts w:ascii="Arial" w:hAnsi="Arial" w:cs="Arial"/>
        <w:sz w:val="16"/>
        <w:szCs w:val="16"/>
      </w:rPr>
    </w:pPr>
    <w:r>
      <w:rPr>
        <w:rFonts w:ascii="Arial" w:hAnsi="Arial" w:cs="Arial"/>
        <w:sz w:val="16"/>
        <w:szCs w:val="16"/>
      </w:rPr>
      <w:t>Médica, G. &amp; Villegas, V</w:t>
    </w:r>
    <w:r w:rsidR="00672524" w:rsidRPr="0097032B">
      <w:rPr>
        <w:rFonts w:ascii="Arial" w:hAnsi="Arial" w:cs="Arial"/>
        <w:sz w:val="16"/>
        <w:szCs w:val="16"/>
      </w:rPr>
      <w:t>.</w:t>
    </w:r>
    <w:r w:rsidR="00672524">
      <w:rPr>
        <w:rFonts w:ascii="Arial" w:hAnsi="Arial" w:cs="Arial"/>
        <w:b/>
        <w:sz w:val="16"/>
        <w:szCs w:val="16"/>
      </w:rPr>
      <w:t xml:space="preserve"> </w:t>
    </w:r>
    <w:r w:rsidR="00672524">
      <w:rPr>
        <w:rFonts w:ascii="Arial" w:hAnsi="Arial" w:cs="Arial"/>
        <w:sz w:val="16"/>
        <w:szCs w:val="16"/>
      </w:rPr>
      <w:t>(</w:t>
    </w:r>
    <w:r>
      <w:rPr>
        <w:rFonts w:ascii="Arial" w:hAnsi="Arial" w:cs="Arial"/>
        <w:sz w:val="16"/>
        <w:szCs w:val="16"/>
      </w:rPr>
      <w:t>diciembre</w:t>
    </w:r>
    <w:r w:rsidR="00672524">
      <w:rPr>
        <w:rFonts w:ascii="Arial" w:hAnsi="Arial" w:cs="Arial"/>
        <w:sz w:val="16"/>
        <w:szCs w:val="16"/>
      </w:rPr>
      <w:t xml:space="preserve"> de 2017).</w:t>
    </w:r>
    <w:r w:rsidR="00672524">
      <w:rPr>
        <w:rFonts w:ascii="Arial" w:hAnsi="Arial" w:cs="Arial"/>
        <w:b/>
        <w:sz w:val="16"/>
        <w:szCs w:val="16"/>
      </w:rPr>
      <w:t xml:space="preserve"> </w:t>
    </w:r>
    <w:r>
      <w:rPr>
        <w:rFonts w:ascii="Arial" w:hAnsi="Arial" w:cs="Arial"/>
        <w:sz w:val="16"/>
        <w:szCs w:val="16"/>
      </w:rPr>
      <w:t>Esos Rengos Peronistas. Dos relatos sobre el Frente de Lisiados Peronistas (FLP</w:t>
    </w:r>
    <w:r w:rsidR="00672524">
      <w:rPr>
        <w:rFonts w:ascii="Arial" w:hAnsi="Arial" w:cs="Arial"/>
        <w:sz w:val="16"/>
        <w:szCs w:val="16"/>
      </w:rPr>
      <w:t>).</w:t>
    </w:r>
  </w:p>
  <w:p w:rsidR="00672524" w:rsidRDefault="00672524">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6176C"/>
    <w:rsid w:val="00003682"/>
    <w:rsid w:val="00011EFD"/>
    <w:rsid w:val="00057ECD"/>
    <w:rsid w:val="000A4536"/>
    <w:rsid w:val="000A7E60"/>
    <w:rsid w:val="000B7661"/>
    <w:rsid w:val="000C0F12"/>
    <w:rsid w:val="000D040B"/>
    <w:rsid w:val="000D608D"/>
    <w:rsid w:val="000E2A46"/>
    <w:rsid w:val="00104779"/>
    <w:rsid w:val="00151079"/>
    <w:rsid w:val="00152B00"/>
    <w:rsid w:val="001645A9"/>
    <w:rsid w:val="001A435A"/>
    <w:rsid w:val="001B0AEF"/>
    <w:rsid w:val="001B5987"/>
    <w:rsid w:val="001D416C"/>
    <w:rsid w:val="001D494F"/>
    <w:rsid w:val="001F3424"/>
    <w:rsid w:val="001F526F"/>
    <w:rsid w:val="0021187B"/>
    <w:rsid w:val="00247250"/>
    <w:rsid w:val="002B5538"/>
    <w:rsid w:val="002D60C3"/>
    <w:rsid w:val="002E527F"/>
    <w:rsid w:val="003106C3"/>
    <w:rsid w:val="003619A8"/>
    <w:rsid w:val="00386566"/>
    <w:rsid w:val="0039334A"/>
    <w:rsid w:val="003C2E5C"/>
    <w:rsid w:val="003E2E29"/>
    <w:rsid w:val="003E5485"/>
    <w:rsid w:val="0043061C"/>
    <w:rsid w:val="00445F08"/>
    <w:rsid w:val="004F6EF7"/>
    <w:rsid w:val="0052346E"/>
    <w:rsid w:val="00524605"/>
    <w:rsid w:val="0053512E"/>
    <w:rsid w:val="005541F6"/>
    <w:rsid w:val="00583E37"/>
    <w:rsid w:val="005A1C21"/>
    <w:rsid w:val="005D4610"/>
    <w:rsid w:val="00602816"/>
    <w:rsid w:val="00666BAF"/>
    <w:rsid w:val="00670DC5"/>
    <w:rsid w:val="00672524"/>
    <w:rsid w:val="00682425"/>
    <w:rsid w:val="00687174"/>
    <w:rsid w:val="006A489E"/>
    <w:rsid w:val="006C503A"/>
    <w:rsid w:val="006F19E9"/>
    <w:rsid w:val="007159C0"/>
    <w:rsid w:val="00762EC1"/>
    <w:rsid w:val="00780739"/>
    <w:rsid w:val="007A23F9"/>
    <w:rsid w:val="007C1FC7"/>
    <w:rsid w:val="007E3589"/>
    <w:rsid w:val="0081399B"/>
    <w:rsid w:val="008157F0"/>
    <w:rsid w:val="00831C8A"/>
    <w:rsid w:val="0085287C"/>
    <w:rsid w:val="00882609"/>
    <w:rsid w:val="008C3C13"/>
    <w:rsid w:val="008E4C1A"/>
    <w:rsid w:val="008E5EC4"/>
    <w:rsid w:val="008F65A3"/>
    <w:rsid w:val="00942F1E"/>
    <w:rsid w:val="009B6BA9"/>
    <w:rsid w:val="009C162B"/>
    <w:rsid w:val="009E2034"/>
    <w:rsid w:val="00A23B6B"/>
    <w:rsid w:val="00A5021B"/>
    <w:rsid w:val="00A6176C"/>
    <w:rsid w:val="00A872B2"/>
    <w:rsid w:val="00AB47CC"/>
    <w:rsid w:val="00AD7E5A"/>
    <w:rsid w:val="00AE2001"/>
    <w:rsid w:val="00AF37AD"/>
    <w:rsid w:val="00AF5E0E"/>
    <w:rsid w:val="00B04192"/>
    <w:rsid w:val="00B34962"/>
    <w:rsid w:val="00B4390B"/>
    <w:rsid w:val="00BB3029"/>
    <w:rsid w:val="00BB43FC"/>
    <w:rsid w:val="00BC6A0E"/>
    <w:rsid w:val="00C070B0"/>
    <w:rsid w:val="00C230D8"/>
    <w:rsid w:val="00C4184B"/>
    <w:rsid w:val="00C63BB2"/>
    <w:rsid w:val="00C90DFF"/>
    <w:rsid w:val="00C97C17"/>
    <w:rsid w:val="00CB3A94"/>
    <w:rsid w:val="00CD31A3"/>
    <w:rsid w:val="00CD5A72"/>
    <w:rsid w:val="00CF013D"/>
    <w:rsid w:val="00D010FD"/>
    <w:rsid w:val="00D17E2C"/>
    <w:rsid w:val="00D41AB3"/>
    <w:rsid w:val="00D80B62"/>
    <w:rsid w:val="00DC26FF"/>
    <w:rsid w:val="00E01011"/>
    <w:rsid w:val="00E85117"/>
    <w:rsid w:val="00EA3111"/>
    <w:rsid w:val="00EB1C74"/>
    <w:rsid w:val="00EC4658"/>
    <w:rsid w:val="00ED1F1B"/>
    <w:rsid w:val="00ED7DA9"/>
    <w:rsid w:val="00EE0375"/>
    <w:rsid w:val="00EE2F4F"/>
    <w:rsid w:val="00EE6970"/>
    <w:rsid w:val="00F73BCC"/>
    <w:rsid w:val="00FA66EB"/>
    <w:rsid w:val="00FE09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6C"/>
    <w:pPr>
      <w:spacing w:line="240" w:lineRule="auto"/>
    </w:pPr>
  </w:style>
  <w:style w:type="paragraph" w:styleId="Ttulo9">
    <w:name w:val="heading 9"/>
    <w:basedOn w:val="Default"/>
    <w:next w:val="Default"/>
    <w:link w:val="Ttulo9Car"/>
    <w:uiPriority w:val="99"/>
    <w:qFormat/>
    <w:rsid w:val="00A6176C"/>
    <w:pPr>
      <w:outlineLvl w:val="8"/>
    </w:pPr>
    <w:rPr>
      <w:rFonts w:ascii="OOKFLK+TimesNewRoman,Bold" w:hAnsi="OOKFLK+TimesNewRoman,Bold" w:cstheme="minorBidi"/>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9"/>
    <w:rsid w:val="00A6176C"/>
    <w:rPr>
      <w:rFonts w:ascii="OOKFLK+TimesNewRoman,Bold" w:hAnsi="OOKFLK+TimesNewRoman,Bold"/>
      <w:sz w:val="24"/>
      <w:szCs w:val="24"/>
    </w:rPr>
  </w:style>
  <w:style w:type="paragraph" w:styleId="Bibliografa">
    <w:name w:val="Bibliography"/>
    <w:basedOn w:val="Normal"/>
    <w:next w:val="Normal"/>
    <w:uiPriority w:val="37"/>
    <w:unhideWhenUsed/>
    <w:rsid w:val="00A6176C"/>
  </w:style>
  <w:style w:type="paragraph" w:customStyle="1" w:styleId="Default">
    <w:name w:val="Default"/>
    <w:rsid w:val="00A6176C"/>
    <w:pPr>
      <w:autoSpaceDE w:val="0"/>
      <w:autoSpaceDN w:val="0"/>
      <w:adjustRightInd w:val="0"/>
      <w:spacing w:line="240" w:lineRule="auto"/>
      <w:jc w:val="left"/>
    </w:pPr>
    <w:rPr>
      <w:rFonts w:ascii="Futura CondensedLight" w:hAnsi="Futura CondensedLight" w:cs="Futura CondensedLight"/>
      <w:color w:val="000000"/>
      <w:sz w:val="24"/>
      <w:szCs w:val="24"/>
    </w:rPr>
  </w:style>
  <w:style w:type="character" w:customStyle="1" w:styleId="A0">
    <w:name w:val="A0"/>
    <w:uiPriority w:val="99"/>
    <w:rsid w:val="00A6176C"/>
    <w:rPr>
      <w:rFonts w:cs="Futura CondensedLight"/>
      <w:i/>
      <w:iCs/>
      <w:color w:val="000000"/>
      <w:sz w:val="20"/>
      <w:szCs w:val="20"/>
    </w:rPr>
  </w:style>
  <w:style w:type="character" w:styleId="Hipervnculo">
    <w:name w:val="Hyperlink"/>
    <w:basedOn w:val="Fuentedeprrafopredeter"/>
    <w:uiPriority w:val="99"/>
    <w:unhideWhenUsed/>
    <w:rsid w:val="00A6176C"/>
    <w:rPr>
      <w:color w:val="0000FF" w:themeColor="hyperlink"/>
      <w:u w:val="single"/>
    </w:rPr>
  </w:style>
  <w:style w:type="paragraph" w:styleId="Encabezado">
    <w:name w:val="header"/>
    <w:basedOn w:val="Normal"/>
    <w:link w:val="EncabezadoCar"/>
    <w:uiPriority w:val="99"/>
    <w:unhideWhenUsed/>
    <w:rsid w:val="00A6176C"/>
    <w:pPr>
      <w:tabs>
        <w:tab w:val="center" w:pos="4252"/>
        <w:tab w:val="right" w:pos="8504"/>
      </w:tabs>
    </w:pPr>
  </w:style>
  <w:style w:type="character" w:customStyle="1" w:styleId="EncabezadoCar">
    <w:name w:val="Encabezado Car"/>
    <w:basedOn w:val="Fuentedeprrafopredeter"/>
    <w:link w:val="Encabezado"/>
    <w:uiPriority w:val="99"/>
    <w:rsid w:val="00A6176C"/>
  </w:style>
  <w:style w:type="paragraph" w:styleId="NormalWeb">
    <w:name w:val="Normal (Web)"/>
    <w:basedOn w:val="Normal"/>
    <w:uiPriority w:val="99"/>
    <w:unhideWhenUsed/>
    <w:rsid w:val="00A6176C"/>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A4">
    <w:name w:val="A4"/>
    <w:uiPriority w:val="99"/>
    <w:rsid w:val="00A6176C"/>
    <w:rPr>
      <w:rFonts w:cs="Adobe Garamond Pro"/>
      <w:color w:val="000000"/>
      <w:sz w:val="22"/>
      <w:szCs w:val="22"/>
    </w:rPr>
  </w:style>
  <w:style w:type="character" w:customStyle="1" w:styleId="A7">
    <w:name w:val="A7"/>
    <w:uiPriority w:val="99"/>
    <w:rsid w:val="00A6176C"/>
    <w:rPr>
      <w:rFonts w:cs="Adobe Garamond Pro"/>
      <w:color w:val="000000"/>
      <w:sz w:val="12"/>
      <w:szCs w:val="12"/>
    </w:rPr>
  </w:style>
  <w:style w:type="paragraph" w:customStyle="1" w:styleId="Pa4">
    <w:name w:val="Pa4"/>
    <w:basedOn w:val="Default"/>
    <w:next w:val="Default"/>
    <w:uiPriority w:val="99"/>
    <w:rsid w:val="00A6176C"/>
    <w:pPr>
      <w:spacing w:line="241" w:lineRule="atLeast"/>
    </w:pPr>
    <w:rPr>
      <w:rFonts w:ascii="Adobe Garamond Pro" w:hAnsi="Adobe Garamond Pro" w:cstheme="minorBidi"/>
      <w:color w:val="auto"/>
    </w:rPr>
  </w:style>
  <w:style w:type="character" w:customStyle="1" w:styleId="apple-converted-space">
    <w:name w:val="apple-converted-space"/>
    <w:basedOn w:val="Fuentedeprrafopredeter"/>
    <w:rsid w:val="00A6176C"/>
  </w:style>
  <w:style w:type="paragraph" w:styleId="Textodeglobo">
    <w:name w:val="Balloon Text"/>
    <w:basedOn w:val="Normal"/>
    <w:link w:val="TextodegloboCar"/>
    <w:uiPriority w:val="99"/>
    <w:semiHidden/>
    <w:unhideWhenUsed/>
    <w:rsid w:val="005A1C21"/>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C21"/>
    <w:rPr>
      <w:rFonts w:ascii="Tahoma" w:hAnsi="Tahoma" w:cs="Tahoma"/>
      <w:sz w:val="16"/>
      <w:szCs w:val="16"/>
    </w:rPr>
  </w:style>
  <w:style w:type="character" w:styleId="Refdecomentario">
    <w:name w:val="annotation reference"/>
    <w:basedOn w:val="Fuentedeprrafopredeter"/>
    <w:uiPriority w:val="99"/>
    <w:semiHidden/>
    <w:unhideWhenUsed/>
    <w:rsid w:val="00D80B62"/>
    <w:rPr>
      <w:sz w:val="16"/>
      <w:szCs w:val="16"/>
    </w:rPr>
  </w:style>
  <w:style w:type="paragraph" w:styleId="Textocomentario">
    <w:name w:val="annotation text"/>
    <w:basedOn w:val="Normal"/>
    <w:link w:val="TextocomentarioCar"/>
    <w:uiPriority w:val="99"/>
    <w:semiHidden/>
    <w:unhideWhenUsed/>
    <w:rsid w:val="00D80B62"/>
    <w:rPr>
      <w:sz w:val="20"/>
      <w:szCs w:val="20"/>
    </w:rPr>
  </w:style>
  <w:style w:type="character" w:customStyle="1" w:styleId="TextocomentarioCar">
    <w:name w:val="Texto comentario Car"/>
    <w:basedOn w:val="Fuentedeprrafopredeter"/>
    <w:link w:val="Textocomentario"/>
    <w:uiPriority w:val="99"/>
    <w:semiHidden/>
    <w:rsid w:val="00D80B62"/>
    <w:rPr>
      <w:sz w:val="20"/>
      <w:szCs w:val="20"/>
    </w:rPr>
  </w:style>
  <w:style w:type="paragraph" w:styleId="Asuntodelcomentario">
    <w:name w:val="annotation subject"/>
    <w:basedOn w:val="Textocomentario"/>
    <w:next w:val="Textocomentario"/>
    <w:link w:val="AsuntodelcomentarioCar"/>
    <w:uiPriority w:val="99"/>
    <w:semiHidden/>
    <w:unhideWhenUsed/>
    <w:rsid w:val="00D80B62"/>
    <w:rPr>
      <w:b/>
      <w:bCs/>
    </w:rPr>
  </w:style>
  <w:style w:type="character" w:customStyle="1" w:styleId="AsuntodelcomentarioCar">
    <w:name w:val="Asunto del comentario Car"/>
    <w:basedOn w:val="TextocomentarioCar"/>
    <w:link w:val="Asuntodelcomentario"/>
    <w:uiPriority w:val="99"/>
    <w:semiHidden/>
    <w:rsid w:val="00D80B62"/>
    <w:rPr>
      <w:b/>
      <w:bCs/>
    </w:rPr>
  </w:style>
  <w:style w:type="paragraph" w:styleId="Textonotapie">
    <w:name w:val="footnote text"/>
    <w:basedOn w:val="Normal"/>
    <w:link w:val="TextonotapieCar"/>
    <w:uiPriority w:val="99"/>
    <w:unhideWhenUsed/>
    <w:rsid w:val="00682425"/>
    <w:pPr>
      <w:jc w:val="left"/>
    </w:pPr>
    <w:rPr>
      <w:sz w:val="20"/>
      <w:szCs w:val="20"/>
      <w:lang w:val="es-AR"/>
    </w:rPr>
  </w:style>
  <w:style w:type="character" w:customStyle="1" w:styleId="TextonotapieCar">
    <w:name w:val="Texto nota pie Car"/>
    <w:basedOn w:val="Fuentedeprrafopredeter"/>
    <w:link w:val="Textonotapie"/>
    <w:uiPriority w:val="99"/>
    <w:rsid w:val="00682425"/>
    <w:rPr>
      <w:sz w:val="20"/>
      <w:szCs w:val="20"/>
      <w:lang w:val="es-AR"/>
    </w:rPr>
  </w:style>
  <w:style w:type="character" w:styleId="Refdenotaalpie">
    <w:name w:val="footnote reference"/>
    <w:basedOn w:val="Fuentedeprrafopredeter"/>
    <w:uiPriority w:val="99"/>
    <w:semiHidden/>
    <w:unhideWhenUsed/>
    <w:rsid w:val="00682425"/>
    <w:rPr>
      <w:vertAlign w:val="superscript"/>
    </w:rPr>
  </w:style>
  <w:style w:type="paragraph" w:styleId="Piedepgina">
    <w:name w:val="footer"/>
    <w:basedOn w:val="Normal"/>
    <w:link w:val="PiedepginaCar"/>
    <w:uiPriority w:val="99"/>
    <w:semiHidden/>
    <w:unhideWhenUsed/>
    <w:rsid w:val="00682425"/>
    <w:pPr>
      <w:tabs>
        <w:tab w:val="center" w:pos="4252"/>
        <w:tab w:val="right" w:pos="8504"/>
      </w:tabs>
    </w:pPr>
  </w:style>
  <w:style w:type="character" w:customStyle="1" w:styleId="PiedepginaCar">
    <w:name w:val="Pie de página Car"/>
    <w:basedOn w:val="Fuentedeprrafopredeter"/>
    <w:link w:val="Piedepgina"/>
    <w:uiPriority w:val="99"/>
    <w:semiHidden/>
    <w:rsid w:val="00682425"/>
  </w:style>
  <w:style w:type="paragraph" w:styleId="Epgrafe">
    <w:name w:val="caption"/>
    <w:basedOn w:val="Normal"/>
    <w:next w:val="Normal"/>
    <w:uiPriority w:val="35"/>
    <w:unhideWhenUsed/>
    <w:qFormat/>
    <w:rsid w:val="00B34962"/>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onteaiken.com.ar/ver/boletin8/1-2.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ociohistorica.fahce.unlp.edu.a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eldesvandemichelet.files.wordpress.com/2012/08/la-tendencia-revolucionaria-del-peronismo.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uca.edu.ar/uca/common/grupo93/files/publicacion-sociologia-cuestiones.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uentesmemoria.fahce.unlp.edu.ar/art_revistas/pr.2732" TargetMode="External"/><Relationship Id="rId10" Type="http://schemas.openxmlformats.org/officeDocument/2006/relationships/image" Target="media/image3.jpeg"/><Relationship Id="rId19" Type="http://schemas.openxmlformats.org/officeDocument/2006/relationships/hyperlink" Target="http://www.relaces.com.ar/index.php/relaces/article/view/185" TargetMode="External"/><Relationship Id="rId4" Type="http://schemas.openxmlformats.org/officeDocument/2006/relationships/webSettings" Target="webSettings.xml"/><Relationship Id="rId9" Type="http://schemas.openxmlformats.org/officeDocument/2006/relationships/hyperlink" Target="http://antigua.unlam.edu.ar" TargetMode="External"/><Relationship Id="rId14" Type="http://schemas.openxmlformats.org/officeDocument/2006/relationships/image" Target="media/image7.png"/><Relationship Id="rId22" Type="http://schemas.openxmlformats.org/officeDocument/2006/relationships/hyperlink" Target="http://revistaoficio.org/wp-content/uploads/2016/09/La-revoluci%C3%B3n-de-los-rengos_Jos%C3%A9-Liborio-Poblete-Roa-y-el-Frente-de-Lisiados-Peronistas_Sbriller-Rosa-Liliana.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Cue14</b:Tag>
    <b:SourceType>ConferenceProceedings</b:SourceType>
    <b:Guid>{6A2940F5-4242-4151-91D1-0471DBDBD8CA}</b:Guid>
    <b:LCID>0</b:LCID>
    <b:Author>
      <b:Author>
        <b:NameList>
          <b:Person>
            <b:Last>Cuevas</b:Last>
            <b:First>C.</b:First>
          </b:Person>
          <b:Person>
            <b:Last>Lüders</b:Last>
            <b:First>R.</b:First>
            <b:Middle>J.</b:Middle>
          </b:Person>
        </b:NameList>
      </b:Author>
    </b:Author>
    <b:Title>Income Distribution in Chile</b:Title>
    <b:Year>2014</b:Year>
    <b:City>Buenos Aires</b:City>
    <b:Publisher>IADB, IBRD y CEPAL</b:Publisher>
    <b:RefOrder>1</b:RefOrder>
  </b:Source>
</b:Sources>
</file>

<file path=customXml/itemProps1.xml><?xml version="1.0" encoding="utf-8"?>
<ds:datastoreItem xmlns:ds="http://schemas.openxmlformats.org/officeDocument/2006/customXml" ds:itemID="{F4A04433-EC4A-4E03-867A-D1A18638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38</Pages>
  <Words>8473</Words>
  <Characters>46603</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Crecimiento y desigualdad en América Latina: Argentina, Brasil, Chile y Perú (1980-2014)</vt:lpstr>
    </vt:vector>
  </TitlesOfParts>
  <Company/>
  <LinksUpToDate>false</LinksUpToDate>
  <CharactersWithSpaces>54967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Crecimiento y desigualdad en América Latina: Argentina, Brasil, Chile y Perú (1980-2014)</dc:title>
  <dc:subject>Antigua Matanza. Revista de Historia Regional</dc:subject>
  <dc:creator>Pomés, R.</dc:creator>
  <cp:keywords>Latinoamérica, desigualdad, PBI</cp:keywords>
  <dc:description>Antigua Matanza. Revista de Historia Regional, 1(1), 80-113.
ISSN 2545-8701
URL: http://antigua.unlam.edu.ar</dc:description>
  <cp:lastModifiedBy>juntahis</cp:lastModifiedBy>
  <cp:revision>40</cp:revision>
  <cp:lastPrinted>2017-12-11T17:19:00Z</cp:lastPrinted>
  <dcterms:created xsi:type="dcterms:W3CDTF">2017-06-01T16:41:00Z</dcterms:created>
  <dcterms:modified xsi:type="dcterms:W3CDTF">2017-12-11T17:20:00Z</dcterms:modified>
  <cp:category>Imago Mundi</cp:category>
  <cp:contentStatus>junio de 2017</cp:contentStatus>
</cp:coreProperties>
</file>