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lang w:val="es-ES"/>
        </w:rPr>
        <w:id w:val="13528662"/>
        <w:docPartObj>
          <w:docPartGallery w:val="Cover Pages"/>
          <w:docPartUnique/>
        </w:docPartObj>
      </w:sdtPr>
      <w:sdtEndPr>
        <w:rPr>
          <w:rFonts w:cs="Times New Roman"/>
          <w:b w:val="0"/>
          <w:bCs w:val="0"/>
          <w:color w:val="auto"/>
          <w:sz w:val="22"/>
          <w:szCs w:val="22"/>
        </w:rPr>
      </w:sdtEndPr>
      <w:sdtContent>
        <w:p w:rsidR="00EE2C06" w:rsidRPr="00EE2C06" w:rsidRDefault="00EE2C06" w:rsidP="001B0E39">
          <w:pPr>
            <w:pStyle w:val="Ttulo1"/>
            <w:rPr>
              <w:rFonts w:eastAsia="Calibri"/>
            </w:rPr>
          </w:pPr>
          <w:r w:rsidRPr="00EE2C06">
            <w:rPr>
              <w:rFonts w:eastAsia="Calibri"/>
              <w:noProof/>
              <w:lang w:eastAsia="es-AR"/>
            </w:rPr>
            <w:drawing>
              <wp:anchor distT="0" distB="0" distL="114300" distR="114300" simplePos="0" relativeHeight="251670528" behindDoc="0" locked="0" layoutInCell="0" allowOverlap="1" wp14:anchorId="6DFD5CB1" wp14:editId="2BD9EEC2">
                <wp:simplePos x="0" y="0"/>
                <wp:positionH relativeFrom="page">
                  <wp:posOffset>2762250</wp:posOffset>
                </wp:positionH>
                <wp:positionV relativeFrom="page">
                  <wp:posOffset>866775</wp:posOffset>
                </wp:positionV>
                <wp:extent cx="4914900" cy="2247900"/>
                <wp:effectExtent l="0" t="0" r="0" b="0"/>
                <wp:wrapNone/>
                <wp:docPr id="8"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5F22EC">
            <w:rPr>
              <w:rFonts w:eastAsia="Calibri"/>
              <w:noProof/>
              <w:lang w:eastAsia="es-AR"/>
            </w:rPr>
            <mc:AlternateContent>
              <mc:Choice Requires="wps">
                <w:drawing>
                  <wp:anchor distT="0" distB="0" distL="114300" distR="114300" simplePos="0" relativeHeight="251658240"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rgbClr val="365F91"/>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margin-left:253.25pt;margin-top:-.35pt;width:7.35pt;height:8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" filled="f" fillcolor="#dbe5f1" strokecolor="#365f91" strokeweight="1pt">
                    <v:fill opacity="52428f"/>
                    <v:shadow color="#d8d8d8" offset="3pt,3pt"/>
                    <w10:wrap anchory="page"/>
                  </v:rect>
                </w:pict>
              </mc:Fallback>
            </mc:AlternateContent>
          </w:r>
          <w:r w:rsidRPr="00EE2C06">
            <w:rPr>
              <w:rFonts w:eastAsia="Calibri"/>
              <w:noProof/>
              <w:lang w:eastAsia="es-AR"/>
            </w:rPr>
            <w:drawing>
              <wp:anchor distT="0" distB="0" distL="114300" distR="114300" simplePos="0" relativeHeight="251660287" behindDoc="1" locked="0" layoutInCell="1" allowOverlap="1" wp14:anchorId="62A95713" wp14:editId="157E6280">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EE2C06" w:rsidRPr="00EE2C06" w:rsidRDefault="005F22EC" w:rsidP="00EE2C06">
          <w:pPr>
            <w:spacing w:after="0" w:line="240" w:lineRule="auto"/>
            <w:rPr>
              <w:rFonts w:ascii="Calibri" w:eastAsia="Times New Roman" w:hAnsi="Calibri" w:cs="Times New Roman"/>
              <w:lang w:val="es-ES"/>
            </w:rPr>
          </w:pPr>
          <w:r>
            <w:rPr>
              <w:rFonts w:ascii="Calibri" w:eastAsia="Times New Roman" w:hAnsi="Calibri" w:cs="Times New Roman"/>
              <w:noProof/>
              <w:lang w:eastAsia="es-AR"/>
            </w:rPr>
            <mc:AlternateContent>
              <mc:Choice Requires="wps">
                <w:drawing>
                  <wp:anchor distT="0" distB="0" distL="114300" distR="114300" simplePos="0" relativeHeight="251671552" behindDoc="0" locked="0" layoutInCell="1" allowOverlap="1">
                    <wp:simplePos x="0" y="0"/>
                    <wp:positionH relativeFrom="column">
                      <wp:posOffset>-425450</wp:posOffset>
                    </wp:positionH>
                    <wp:positionV relativeFrom="paragraph">
                      <wp:posOffset>1501775</wp:posOffset>
                    </wp:positionV>
                    <wp:extent cx="3549650" cy="2941955"/>
                    <wp:effectExtent l="0" t="317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4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EE2C06" w:rsidRDefault="00EE2C06" w:rsidP="00EE2C06">
                                <w:pPr>
                                  <w:jc w:val="center"/>
                                  <w:rPr>
                                    <w:rFonts w:ascii="Arial" w:hAnsi="Arial" w:cs="Arial"/>
                                    <w:b/>
                                    <w:sz w:val="36"/>
                                    <w:szCs w:val="36"/>
                                  </w:rPr>
                                </w:pPr>
                                <w:r>
                                  <w:rPr>
                                    <w:rFonts w:ascii="Arial" w:hAnsi="Arial" w:cs="Arial"/>
                                    <w:b/>
                                    <w:sz w:val="36"/>
                                    <w:szCs w:val="36"/>
                                  </w:rPr>
                                  <w:t>Antigua Matanza</w:t>
                                </w:r>
                              </w:p>
                              <w:p w:rsidR="00EE2C06" w:rsidRPr="00B47494" w:rsidRDefault="00EE2C06" w:rsidP="00EE2C06">
                                <w:pPr>
                                  <w:jc w:val="center"/>
                                  <w:rPr>
                                    <w:rFonts w:ascii="Arial" w:hAnsi="Arial" w:cs="Arial"/>
                                    <w:b/>
                                    <w:sz w:val="28"/>
                                    <w:szCs w:val="28"/>
                                  </w:rPr>
                                </w:pPr>
                                <w:r w:rsidRPr="00B47494">
                                  <w:rPr>
                                    <w:rFonts w:ascii="Arial" w:hAnsi="Arial" w:cs="Arial"/>
                                    <w:b/>
                                    <w:sz w:val="28"/>
                                    <w:szCs w:val="28"/>
                                  </w:rPr>
                                  <w:t>Revista de Historia Regional</w:t>
                                </w:r>
                              </w:p>
                              <w:p w:rsidR="00EE2C06" w:rsidRPr="000B1010" w:rsidRDefault="00EE2C06" w:rsidP="00EE2C06">
                                <w:pPr>
                                  <w:spacing w:before="240"/>
                                  <w:jc w:val="both"/>
                                  <w:rPr>
                                    <w:rFonts w:ascii="Arial" w:hAnsi="Arial" w:cs="Arial"/>
                                    <w:b/>
                                  </w:rPr>
                                </w:pPr>
                                <w:r w:rsidRPr="000B1010">
                                  <w:rPr>
                                    <w:rFonts w:ascii="Arial" w:hAnsi="Arial" w:cs="Arial"/>
                                    <w:b/>
                                  </w:rPr>
                                  <w:t>ISSN</w:t>
                                </w:r>
                                <w:r>
                                  <w:rPr>
                                    <w:rFonts w:ascii="Arial" w:hAnsi="Arial" w:cs="Arial"/>
                                    <w:b/>
                                  </w:rPr>
                                  <w:t xml:space="preserve"> </w:t>
                                </w:r>
                                <w:r w:rsidR="00EB23E3" w:rsidRPr="00EB23E3">
                                  <w:rPr>
                                    <w:rFonts w:ascii="Arial" w:hAnsi="Arial" w:cs="Arial"/>
                                    <w:b/>
                                  </w:rPr>
                                  <w:t>2545-8701</w:t>
                                </w:r>
                              </w:p>
                              <w:p w:rsidR="00EE2C06" w:rsidRPr="000B1010" w:rsidRDefault="00EE2C06" w:rsidP="00EE2C06">
                                <w:pPr>
                                  <w:jc w:val="both"/>
                                  <w:rPr>
                                    <w:rFonts w:ascii="Arial" w:hAnsi="Arial" w:cs="Arial"/>
                                    <w:b/>
                                  </w:rPr>
                                </w:pPr>
                              </w:p>
                              <w:p w:rsidR="00EE2C06" w:rsidRDefault="00EE2C06" w:rsidP="00EE2C06">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EE2C06" w:rsidRPr="00B47494" w:rsidRDefault="00EE2C06" w:rsidP="00EE2C06">
                                <w:pPr>
                                  <w:jc w:val="center"/>
                                  <w:rPr>
                                    <w:rFonts w:ascii="Arial" w:hAnsi="Arial" w:cs="Arial"/>
                                    <w:b/>
                                  </w:rPr>
                                </w:pPr>
                              </w:p>
                              <w:p w:rsidR="00EE2C06" w:rsidRPr="00B47494" w:rsidRDefault="00EE2C06" w:rsidP="00EE2C06">
                                <w:pPr>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EE2C06" w:rsidRPr="00B47494" w:rsidRDefault="00EE2C06" w:rsidP="00EE2C06">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5pt;margin-top:118.25pt;width:279.5pt;height:2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" filled="f" stroked="f" strokecolor="#00b050">
                    <v:textbox>
                      <w:txbxContent>
                        <w:p w:rsidR="00EE2C06" w:rsidRDefault="00EE2C06" w:rsidP="00EE2C06">
                          <w:pPr>
                            <w:jc w:val="center"/>
                            <w:rPr>
                              <w:rFonts w:ascii="Arial" w:hAnsi="Arial" w:cs="Arial"/>
                              <w:b/>
                              <w:sz w:val="36"/>
                              <w:szCs w:val="36"/>
                            </w:rPr>
                          </w:pPr>
                          <w:r>
                            <w:rPr>
                              <w:rFonts w:ascii="Arial" w:hAnsi="Arial" w:cs="Arial"/>
                              <w:b/>
                              <w:sz w:val="36"/>
                              <w:szCs w:val="36"/>
                            </w:rPr>
                            <w:t>Antigua Matanza</w:t>
                          </w:r>
                        </w:p>
                        <w:p w:rsidR="00EE2C06" w:rsidRPr="00B47494" w:rsidRDefault="00EE2C06" w:rsidP="00EE2C06">
                          <w:pPr>
                            <w:jc w:val="center"/>
                            <w:rPr>
                              <w:rFonts w:ascii="Arial" w:hAnsi="Arial" w:cs="Arial"/>
                              <w:b/>
                              <w:sz w:val="28"/>
                              <w:szCs w:val="28"/>
                            </w:rPr>
                          </w:pPr>
                          <w:r w:rsidRPr="00B47494">
                            <w:rPr>
                              <w:rFonts w:ascii="Arial" w:hAnsi="Arial" w:cs="Arial"/>
                              <w:b/>
                              <w:sz w:val="28"/>
                              <w:szCs w:val="28"/>
                            </w:rPr>
                            <w:t>Revista de Historia Regional</w:t>
                          </w:r>
                        </w:p>
                        <w:p w:rsidR="00EE2C06" w:rsidRPr="000B1010" w:rsidRDefault="00EE2C06" w:rsidP="00EE2C06">
                          <w:pPr>
                            <w:spacing w:before="240"/>
                            <w:jc w:val="both"/>
                            <w:rPr>
                              <w:rFonts w:ascii="Arial" w:hAnsi="Arial" w:cs="Arial"/>
                              <w:b/>
                            </w:rPr>
                          </w:pPr>
                          <w:r w:rsidRPr="000B1010">
                            <w:rPr>
                              <w:rFonts w:ascii="Arial" w:hAnsi="Arial" w:cs="Arial"/>
                              <w:b/>
                            </w:rPr>
                            <w:t>ISSN</w:t>
                          </w:r>
                          <w:r>
                            <w:rPr>
                              <w:rFonts w:ascii="Arial" w:hAnsi="Arial" w:cs="Arial"/>
                              <w:b/>
                            </w:rPr>
                            <w:t xml:space="preserve"> </w:t>
                          </w:r>
                          <w:r w:rsidR="00EB23E3" w:rsidRPr="00EB23E3">
                            <w:rPr>
                              <w:rFonts w:ascii="Arial" w:hAnsi="Arial" w:cs="Arial"/>
                              <w:b/>
                            </w:rPr>
                            <w:t>2545-8701</w:t>
                          </w:r>
                        </w:p>
                        <w:p w:rsidR="00EE2C06" w:rsidRPr="000B1010" w:rsidRDefault="00EE2C06" w:rsidP="00EE2C06">
                          <w:pPr>
                            <w:jc w:val="both"/>
                            <w:rPr>
                              <w:rFonts w:ascii="Arial" w:hAnsi="Arial" w:cs="Arial"/>
                              <w:b/>
                            </w:rPr>
                          </w:pPr>
                        </w:p>
                        <w:p w:rsidR="00EE2C06" w:rsidRDefault="00EE2C06" w:rsidP="00EE2C06">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EE2C06" w:rsidRPr="00B47494" w:rsidRDefault="00EE2C06" w:rsidP="00EE2C06">
                          <w:pPr>
                            <w:jc w:val="center"/>
                            <w:rPr>
                              <w:rFonts w:ascii="Arial" w:hAnsi="Arial" w:cs="Arial"/>
                              <w:b/>
                            </w:rPr>
                          </w:pPr>
                        </w:p>
                        <w:p w:rsidR="00EE2C06" w:rsidRPr="00B47494" w:rsidRDefault="00EE2C06" w:rsidP="00EE2C06">
                          <w:pPr>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EE2C06" w:rsidRPr="00B47494" w:rsidRDefault="00EE2C06" w:rsidP="00EE2C06">
                          <w:pPr>
                            <w:jc w:val="center"/>
                            <w:rPr>
                              <w:rFonts w:ascii="Arial" w:hAnsi="Arial" w:cs="Arial"/>
                              <w:b/>
                            </w:rPr>
                          </w:pPr>
                          <w:r w:rsidRPr="00B47494">
                            <w:rPr>
                              <w:rFonts w:ascii="Arial" w:hAnsi="Arial" w:cs="Arial"/>
                              <w:b/>
                            </w:rPr>
                            <w:t>San Justo, Argentina</w:t>
                          </w:r>
                        </w:p>
                      </w:txbxContent>
                    </v:textbox>
                  </v:shape>
                </w:pict>
              </mc:Fallback>
            </mc:AlternateContent>
          </w:r>
          <w:r w:rsidR="00EE2C06" w:rsidRPr="00EE2C06">
            <w:rPr>
              <w:rFonts w:ascii="Calibri" w:eastAsia="Times New Roman" w:hAnsi="Calibri" w:cs="Times New Roman"/>
              <w:noProof/>
              <w:lang w:eastAsia="es-AR"/>
            </w:rPr>
            <w:drawing>
              <wp:anchor distT="0" distB="0" distL="114300" distR="114300" simplePos="0" relativeHeight="251657727" behindDoc="0" locked="0" layoutInCell="1" allowOverlap="1" wp14:anchorId="2C957FE0" wp14:editId="7E5770C4">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EE2C06" w:rsidRPr="00EE2C06">
            <w:rPr>
              <w:rFonts w:ascii="Calibri" w:eastAsia="Times New Roman" w:hAnsi="Calibri" w:cs="Times New Roman"/>
              <w:noProof/>
              <w:lang w:eastAsia="es-AR"/>
            </w:rPr>
            <w:drawing>
              <wp:anchor distT="0" distB="0" distL="114300" distR="114300" simplePos="0" relativeHeight="251654140" behindDoc="0" locked="0" layoutInCell="1" allowOverlap="1" wp14:anchorId="7B8DF879" wp14:editId="1082421B">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1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EE2C06" w:rsidRPr="00EE2C06">
            <w:rPr>
              <w:rFonts w:ascii="Calibri" w:eastAsia="Times New Roman" w:hAnsi="Calibri" w:cs="Times New Roman"/>
              <w:noProof/>
              <w:lang w:eastAsia="es-AR"/>
            </w:rPr>
            <w:drawing>
              <wp:anchor distT="0" distB="0" distL="114300" distR="114300" simplePos="0" relativeHeight="251657215" behindDoc="0" locked="0" layoutInCell="1" allowOverlap="1" wp14:anchorId="702EBAEE" wp14:editId="4BC63459">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1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EE2C06" w:rsidRPr="00EE2C06">
            <w:rPr>
              <w:rFonts w:ascii="Calibri" w:eastAsia="Times New Roman" w:hAnsi="Calibri" w:cs="Times New Roman"/>
              <w:noProof/>
              <w:lang w:eastAsia="es-AR"/>
            </w:rPr>
            <w:drawing>
              <wp:anchor distT="0" distB="0" distL="114300" distR="114300" simplePos="0" relativeHeight="251655165" behindDoc="0" locked="0" layoutInCell="1" allowOverlap="1" wp14:anchorId="0DD305CA" wp14:editId="7391C67C">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1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EE2C06" w:rsidRPr="00EE2C06">
            <w:rPr>
              <w:rFonts w:ascii="Calibri" w:eastAsia="Times New Roman" w:hAnsi="Calibri" w:cs="Times New Roman"/>
              <w:noProof/>
              <w:lang w:eastAsia="es-AR"/>
            </w:rPr>
            <w:drawing>
              <wp:anchor distT="0" distB="0" distL="114300" distR="114300" simplePos="0" relativeHeight="251653115" behindDoc="0" locked="0" layoutInCell="1" allowOverlap="1" wp14:anchorId="3A78746A" wp14:editId="3A16D99B">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1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Pr>
              <w:rFonts w:ascii="Calibri" w:eastAsia="Times New Roman" w:hAnsi="Calibri" w:cs="Times New Roman"/>
              <w:noProof/>
              <w:lang w:eastAsia="es-AR"/>
            </w:rPr>
            <mc:AlternateContent>
              <mc:Choice Requires="wps">
                <w:drawing>
                  <wp:anchor distT="0" distB="0" distL="114300" distR="114300" simplePos="0" relativeHeight="251662335" behindDoc="0" locked="0" layoutInCell="0" allowOverlap="1">
                    <wp:simplePos x="0" y="0"/>
                    <wp:positionH relativeFrom="page">
                      <wp:posOffset>-125730</wp:posOffset>
                    </wp:positionH>
                    <wp:positionV relativeFrom="page">
                      <wp:posOffset>5659755</wp:posOffset>
                    </wp:positionV>
                    <wp:extent cx="6974205" cy="2078990"/>
                    <wp:effectExtent l="11430" t="7620" r="15240"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2078990"/>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E2C06" w:rsidRPr="00EE2C06" w:rsidRDefault="00EE2C06" w:rsidP="003E1FA6">
                                <w:pPr>
                                  <w:spacing w:after="0" w:line="360" w:lineRule="auto"/>
                                  <w:jc w:val="center"/>
                                  <w:rPr>
                                    <w:rFonts w:ascii="Arial" w:hAnsi="Arial" w:cs="Arial"/>
                                    <w:color w:val="FFFFFF"/>
                                    <w:lang w:val="es-ES"/>
                                  </w:rPr>
                                </w:pPr>
                                <w:r>
                                  <w:rPr>
                                    <w:rFonts w:ascii="Arial" w:hAnsi="Arial" w:cs="Arial"/>
                                    <w:color w:val="FFFFFF"/>
                                    <w:lang w:val="es-ES"/>
                                  </w:rPr>
                                  <w:t>Silva</w:t>
                                </w:r>
                                <w:r w:rsidRPr="00EE2C06">
                                  <w:rPr>
                                    <w:rFonts w:ascii="Arial" w:hAnsi="Arial" w:cs="Arial"/>
                                    <w:color w:val="FFFFFF"/>
                                    <w:lang w:val="es-ES"/>
                                  </w:rPr>
                                  <w:t xml:space="preserve">, </w:t>
                                </w:r>
                                <w:r>
                                  <w:rPr>
                                    <w:rFonts w:ascii="Arial" w:hAnsi="Arial" w:cs="Arial"/>
                                    <w:color w:val="FFFFFF"/>
                                    <w:lang w:val="es-ES"/>
                                  </w:rPr>
                                  <w:t>M. G</w:t>
                                </w:r>
                                <w:r w:rsidRPr="00EE2C06">
                                  <w:rPr>
                                    <w:rFonts w:ascii="Arial" w:hAnsi="Arial" w:cs="Arial"/>
                                    <w:color w:val="FFFFFF"/>
                                    <w:lang w:val="es-ES"/>
                                  </w:rPr>
                                  <w:t xml:space="preserve">. (junio de 2017). El </w:t>
                                </w:r>
                                <w:r>
                                  <w:rPr>
                                    <w:rFonts w:ascii="Arial" w:hAnsi="Arial" w:cs="Arial"/>
                                    <w:color w:val="FFFFFF"/>
                                    <w:lang w:val="es-ES"/>
                                  </w:rPr>
                                  <w:t>tópico ‘montoneros’ en la producción historiográfica reciente</w:t>
                                </w:r>
                                <w:r w:rsidRPr="00EE2C06">
                                  <w:rPr>
                                    <w:rFonts w:ascii="Arial" w:hAnsi="Arial" w:cs="Arial"/>
                                    <w:color w:val="FFFFFF"/>
                                    <w:lang w:val="es-ES"/>
                                  </w:rPr>
                                  <w:t>.</w:t>
                                </w:r>
                              </w:p>
                              <w:p w:rsidR="00EE2C06" w:rsidRPr="00EE2C06" w:rsidRDefault="00EE2C06" w:rsidP="003E1FA6">
                                <w:pPr>
                                  <w:spacing w:after="0" w:line="360" w:lineRule="auto"/>
                                  <w:jc w:val="center"/>
                                  <w:rPr>
                                    <w:rFonts w:ascii="Arial" w:hAnsi="Arial" w:cs="Arial"/>
                                    <w:color w:val="FFFFFF"/>
                                    <w:lang w:val="es-ES"/>
                                  </w:rPr>
                                </w:pPr>
                                <w:r w:rsidRPr="00EE2C06">
                                  <w:rPr>
                                    <w:rFonts w:ascii="Arial" w:hAnsi="Arial" w:cs="Arial"/>
                                    <w:i/>
                                    <w:color w:val="FFFFFF"/>
                                    <w:lang w:val="es-ES"/>
                                  </w:rPr>
                                  <w:t>Antigua Matanza. Revista de Historia Regional, 1</w:t>
                                </w:r>
                                <w:r w:rsidRPr="00EE2C06">
                                  <w:rPr>
                                    <w:rFonts w:ascii="Arial" w:hAnsi="Arial" w:cs="Arial"/>
                                    <w:color w:val="FFFFFF"/>
                                    <w:lang w:val="es-ES"/>
                                  </w:rPr>
                                  <w:t xml:space="preserve">(1), </w:t>
                                </w:r>
                                <w:r w:rsidR="004E79F2">
                                  <w:rPr>
                                    <w:rFonts w:ascii="Arial" w:hAnsi="Arial" w:cs="Arial"/>
                                    <w:color w:val="FFFFFF"/>
                                    <w:lang w:val="es-ES"/>
                                  </w:rPr>
                                  <w:t>16</w:t>
                                </w:r>
                                <w:r w:rsidR="009F1E9B">
                                  <w:rPr>
                                    <w:rFonts w:ascii="Arial" w:hAnsi="Arial" w:cs="Arial"/>
                                    <w:color w:val="FFFFFF"/>
                                    <w:lang w:val="es-ES"/>
                                  </w:rPr>
                                  <w:t>6</w:t>
                                </w:r>
                                <w:r w:rsidRPr="00EE2C06">
                                  <w:rPr>
                                    <w:rFonts w:ascii="Arial" w:hAnsi="Arial" w:cs="Arial"/>
                                    <w:color w:val="FFFFFF"/>
                                    <w:lang w:val="es-ES"/>
                                  </w:rPr>
                                  <w:t>-</w:t>
                                </w:r>
                                <w:r w:rsidR="004E79F2">
                                  <w:rPr>
                                    <w:rFonts w:ascii="Arial" w:hAnsi="Arial" w:cs="Arial"/>
                                    <w:color w:val="FFFFFF"/>
                                    <w:lang w:val="es-ES"/>
                                  </w:rPr>
                                  <w:t>16</w:t>
                                </w:r>
                                <w:r w:rsidR="009F1E9B">
                                  <w:rPr>
                                    <w:rFonts w:ascii="Arial" w:hAnsi="Arial" w:cs="Arial"/>
                                    <w:color w:val="FFFFFF"/>
                                    <w:lang w:val="es-ES"/>
                                  </w:rPr>
                                  <w:t>9</w:t>
                                </w:r>
                                <w:r w:rsidRPr="00EE2C06">
                                  <w:rPr>
                                    <w:rFonts w:ascii="Arial" w:hAnsi="Arial" w:cs="Arial"/>
                                    <w:color w:val="FFFFFF"/>
                                    <w:lang w:val="es-ES"/>
                                  </w:rPr>
                                  <w:t>.</w:t>
                                </w:r>
                              </w:p>
                              <w:p w:rsidR="00EE2C06" w:rsidRPr="00EE2C06" w:rsidRDefault="00EE2C06" w:rsidP="003E1FA6">
                                <w:pPr>
                                  <w:spacing w:after="0"/>
                                  <w:jc w:val="center"/>
                                  <w:rPr>
                                    <w:rFonts w:ascii="Arial" w:hAnsi="Arial" w:cs="Arial"/>
                                    <w:color w:val="FFFFFF"/>
                                    <w:lang w:val="es-ES"/>
                                  </w:rPr>
                                </w:pPr>
                              </w:p>
                              <w:p w:rsidR="00EE2C06" w:rsidRPr="00EE2C06" w:rsidRDefault="00EE2C06" w:rsidP="003E1FA6">
                                <w:pPr>
                                  <w:spacing w:after="0" w:line="240" w:lineRule="auto"/>
                                  <w:jc w:val="center"/>
                                  <w:rPr>
                                    <w:rFonts w:ascii="Arial" w:hAnsi="Arial" w:cs="Arial"/>
                                    <w:color w:val="FFFFFF"/>
                                    <w:lang w:val="es-ES"/>
                                  </w:rPr>
                                </w:pPr>
                                <w:r w:rsidRPr="00EE2C06">
                                  <w:rPr>
                                    <w:rFonts w:ascii="Arial" w:hAnsi="Arial" w:cs="Arial"/>
                                    <w:color w:val="FFFFFF"/>
                                    <w:lang w:val="es-ES"/>
                                  </w:rPr>
                                  <w:t>Junta de Estudios Históricos de La Matanza</w:t>
                                </w:r>
                              </w:p>
                              <w:p w:rsidR="00EE2C06" w:rsidRPr="00EE2C06" w:rsidRDefault="00EE2C06" w:rsidP="003E1FA6">
                                <w:pPr>
                                  <w:spacing w:after="0" w:line="240" w:lineRule="auto"/>
                                  <w:jc w:val="center"/>
                                  <w:rPr>
                                    <w:rFonts w:ascii="Arial" w:hAnsi="Arial" w:cs="Arial"/>
                                    <w:color w:val="FFFFFF"/>
                                    <w:lang w:val="es-ES"/>
                                  </w:rPr>
                                </w:pPr>
                                <w:r w:rsidRPr="00EE2C06">
                                  <w:rPr>
                                    <w:rFonts w:ascii="Arial" w:hAnsi="Arial" w:cs="Arial"/>
                                    <w:color w:val="FFFFFF"/>
                                    <w:lang w:val="es-ES"/>
                                  </w:rPr>
                                  <w:t>Universidad Nacional de La Matanza, Secretaría de Extensión Universitaria</w:t>
                                </w:r>
                              </w:p>
                              <w:p w:rsidR="00EE2C06" w:rsidRPr="00EE2C06" w:rsidRDefault="00EE2C06" w:rsidP="003E1FA6">
                                <w:pPr>
                                  <w:spacing w:after="0" w:line="240" w:lineRule="auto"/>
                                  <w:jc w:val="center"/>
                                  <w:rPr>
                                    <w:rFonts w:ascii="Arial" w:hAnsi="Arial" w:cs="Arial"/>
                                    <w:color w:val="FFFFFF"/>
                                    <w:lang w:val="es-ES"/>
                                  </w:rPr>
                                </w:pPr>
                              </w:p>
                              <w:p w:rsidR="00EE2C06" w:rsidRPr="00EE2C06" w:rsidRDefault="00EE2C06" w:rsidP="003E1FA6">
                                <w:pPr>
                                  <w:spacing w:after="0" w:line="240" w:lineRule="auto"/>
                                  <w:jc w:val="center"/>
                                  <w:rPr>
                                    <w:rFonts w:ascii="Arial" w:hAnsi="Arial" w:cs="Arial"/>
                                    <w:color w:val="FFFFFF"/>
                                    <w:lang w:val="es-ES"/>
                                  </w:rPr>
                                </w:pPr>
                                <w:r w:rsidRPr="00EE2C06">
                                  <w:rPr>
                                    <w:rFonts w:ascii="Arial" w:hAnsi="Arial" w:cs="Arial"/>
                                    <w:color w:val="FFFFFF"/>
                                    <w:lang w:val="es-ES"/>
                                  </w:rPr>
                                  <w:t>San Justo, Argentina</w:t>
                                </w:r>
                              </w:p>
                              <w:p w:rsidR="00EE2C06" w:rsidRPr="00EE2C06" w:rsidRDefault="00EE2C06" w:rsidP="003E1FA6">
                                <w:pPr>
                                  <w:spacing w:after="0" w:line="240" w:lineRule="auto"/>
                                  <w:jc w:val="center"/>
                                  <w:rPr>
                                    <w:rFonts w:ascii="Arial" w:hAnsi="Arial" w:cs="Arial"/>
                                    <w:b/>
                                    <w:color w:val="FFFFFF"/>
                                  </w:rPr>
                                </w:pPr>
                                <w:r w:rsidRPr="00EE2C06">
                                  <w:rPr>
                                    <w:rFonts w:ascii="Arial" w:hAnsi="Arial" w:cs="Arial"/>
                                    <w:b/>
                                    <w:color w:val="FFFFFF"/>
                                  </w:rPr>
                                  <w:t xml:space="preserve">Disponible en: </w:t>
                                </w:r>
                                <w:hyperlink r:id="rId10" w:history="1">
                                  <w:r w:rsidRPr="00EE2C06">
                                    <w:rPr>
                                      <w:rStyle w:val="Hipervnculo"/>
                                      <w:rFonts w:ascii="Arial" w:hAnsi="Arial" w:cs="Arial"/>
                                      <w:b/>
                                      <w:color w:val="FFFFFF"/>
                                    </w:rPr>
                                    <w:t>http://antigua.unlam.edu.ar</w:t>
                                  </w:r>
                                </w:hyperlink>
                              </w:p>
                              <w:p w:rsidR="00EE2C06" w:rsidRPr="00B47494" w:rsidRDefault="00EE2C06" w:rsidP="00EE2C06">
                                <w:pPr>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2" o:spid="_x0000_s1027" style="position:absolute;margin-left:-9.9pt;margin-top:445.65pt;width:549.15pt;height:163.7pt;z-index:251662335;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" o:allowincell="f" fillcolor="#365f91" strokecolor="white" strokeweight="1pt">
                    <v:shadow color="#d8d8d8" offset="3pt,3pt"/>
                    <v:textbox inset="14.4pt,,14.4pt">
                      <w:txbxContent>
                        <w:p w:rsidR="00EE2C06" w:rsidRPr="00EE2C06" w:rsidRDefault="00EE2C06" w:rsidP="003E1FA6">
                          <w:pPr>
                            <w:spacing w:after="0" w:line="360" w:lineRule="auto"/>
                            <w:jc w:val="center"/>
                            <w:rPr>
                              <w:rFonts w:ascii="Arial" w:hAnsi="Arial" w:cs="Arial"/>
                              <w:color w:val="FFFFFF"/>
                              <w:lang w:val="es-ES"/>
                            </w:rPr>
                          </w:pPr>
                          <w:r>
                            <w:rPr>
                              <w:rFonts w:ascii="Arial" w:hAnsi="Arial" w:cs="Arial"/>
                              <w:color w:val="FFFFFF"/>
                              <w:lang w:val="es-ES"/>
                            </w:rPr>
                            <w:t>Silva</w:t>
                          </w:r>
                          <w:r w:rsidRPr="00EE2C06">
                            <w:rPr>
                              <w:rFonts w:ascii="Arial" w:hAnsi="Arial" w:cs="Arial"/>
                              <w:color w:val="FFFFFF"/>
                              <w:lang w:val="es-ES"/>
                            </w:rPr>
                            <w:t xml:space="preserve">, </w:t>
                          </w:r>
                          <w:r>
                            <w:rPr>
                              <w:rFonts w:ascii="Arial" w:hAnsi="Arial" w:cs="Arial"/>
                              <w:color w:val="FFFFFF"/>
                              <w:lang w:val="es-ES"/>
                            </w:rPr>
                            <w:t>M. G</w:t>
                          </w:r>
                          <w:r w:rsidRPr="00EE2C06">
                            <w:rPr>
                              <w:rFonts w:ascii="Arial" w:hAnsi="Arial" w:cs="Arial"/>
                              <w:color w:val="FFFFFF"/>
                              <w:lang w:val="es-ES"/>
                            </w:rPr>
                            <w:t xml:space="preserve">. (junio de 2017). El </w:t>
                          </w:r>
                          <w:r>
                            <w:rPr>
                              <w:rFonts w:ascii="Arial" w:hAnsi="Arial" w:cs="Arial"/>
                              <w:color w:val="FFFFFF"/>
                              <w:lang w:val="es-ES"/>
                            </w:rPr>
                            <w:t>tópico ‘montoneros’ en la producción historiográfica reciente</w:t>
                          </w:r>
                          <w:r w:rsidRPr="00EE2C06">
                            <w:rPr>
                              <w:rFonts w:ascii="Arial" w:hAnsi="Arial" w:cs="Arial"/>
                              <w:color w:val="FFFFFF"/>
                              <w:lang w:val="es-ES"/>
                            </w:rPr>
                            <w:t>.</w:t>
                          </w:r>
                        </w:p>
                        <w:p w:rsidR="00EE2C06" w:rsidRPr="00EE2C06" w:rsidRDefault="00EE2C06" w:rsidP="003E1FA6">
                          <w:pPr>
                            <w:spacing w:after="0" w:line="360" w:lineRule="auto"/>
                            <w:jc w:val="center"/>
                            <w:rPr>
                              <w:rFonts w:ascii="Arial" w:hAnsi="Arial" w:cs="Arial"/>
                              <w:color w:val="FFFFFF"/>
                              <w:lang w:val="es-ES"/>
                            </w:rPr>
                          </w:pPr>
                          <w:r w:rsidRPr="00EE2C06">
                            <w:rPr>
                              <w:rFonts w:ascii="Arial" w:hAnsi="Arial" w:cs="Arial"/>
                              <w:i/>
                              <w:color w:val="FFFFFF"/>
                              <w:lang w:val="es-ES"/>
                            </w:rPr>
                            <w:t>Antigua Matanza. Revista de Historia Regional, 1</w:t>
                          </w:r>
                          <w:r w:rsidRPr="00EE2C06">
                            <w:rPr>
                              <w:rFonts w:ascii="Arial" w:hAnsi="Arial" w:cs="Arial"/>
                              <w:color w:val="FFFFFF"/>
                              <w:lang w:val="es-ES"/>
                            </w:rPr>
                            <w:t xml:space="preserve">(1), </w:t>
                          </w:r>
                          <w:r w:rsidR="004E79F2">
                            <w:rPr>
                              <w:rFonts w:ascii="Arial" w:hAnsi="Arial" w:cs="Arial"/>
                              <w:color w:val="FFFFFF"/>
                              <w:lang w:val="es-ES"/>
                            </w:rPr>
                            <w:t>16</w:t>
                          </w:r>
                          <w:r w:rsidR="009F1E9B">
                            <w:rPr>
                              <w:rFonts w:ascii="Arial" w:hAnsi="Arial" w:cs="Arial"/>
                              <w:color w:val="FFFFFF"/>
                              <w:lang w:val="es-ES"/>
                            </w:rPr>
                            <w:t>6</w:t>
                          </w:r>
                          <w:r w:rsidRPr="00EE2C06">
                            <w:rPr>
                              <w:rFonts w:ascii="Arial" w:hAnsi="Arial" w:cs="Arial"/>
                              <w:color w:val="FFFFFF"/>
                              <w:lang w:val="es-ES"/>
                            </w:rPr>
                            <w:t>-</w:t>
                          </w:r>
                          <w:r w:rsidR="004E79F2">
                            <w:rPr>
                              <w:rFonts w:ascii="Arial" w:hAnsi="Arial" w:cs="Arial"/>
                              <w:color w:val="FFFFFF"/>
                              <w:lang w:val="es-ES"/>
                            </w:rPr>
                            <w:t>16</w:t>
                          </w:r>
                          <w:r w:rsidR="009F1E9B">
                            <w:rPr>
                              <w:rFonts w:ascii="Arial" w:hAnsi="Arial" w:cs="Arial"/>
                              <w:color w:val="FFFFFF"/>
                              <w:lang w:val="es-ES"/>
                            </w:rPr>
                            <w:t>9</w:t>
                          </w:r>
                          <w:r w:rsidRPr="00EE2C06">
                            <w:rPr>
                              <w:rFonts w:ascii="Arial" w:hAnsi="Arial" w:cs="Arial"/>
                              <w:color w:val="FFFFFF"/>
                              <w:lang w:val="es-ES"/>
                            </w:rPr>
                            <w:t>.</w:t>
                          </w:r>
                        </w:p>
                        <w:p w:rsidR="00EE2C06" w:rsidRPr="00EE2C06" w:rsidRDefault="00EE2C06" w:rsidP="003E1FA6">
                          <w:pPr>
                            <w:spacing w:after="0"/>
                            <w:jc w:val="center"/>
                            <w:rPr>
                              <w:rFonts w:ascii="Arial" w:hAnsi="Arial" w:cs="Arial"/>
                              <w:color w:val="FFFFFF"/>
                              <w:lang w:val="es-ES"/>
                            </w:rPr>
                          </w:pPr>
                        </w:p>
                        <w:p w:rsidR="00EE2C06" w:rsidRPr="00EE2C06" w:rsidRDefault="00EE2C06" w:rsidP="003E1FA6">
                          <w:pPr>
                            <w:spacing w:after="0" w:line="240" w:lineRule="auto"/>
                            <w:jc w:val="center"/>
                            <w:rPr>
                              <w:rFonts w:ascii="Arial" w:hAnsi="Arial" w:cs="Arial"/>
                              <w:color w:val="FFFFFF"/>
                              <w:lang w:val="es-ES"/>
                            </w:rPr>
                          </w:pPr>
                          <w:r w:rsidRPr="00EE2C06">
                            <w:rPr>
                              <w:rFonts w:ascii="Arial" w:hAnsi="Arial" w:cs="Arial"/>
                              <w:color w:val="FFFFFF"/>
                              <w:lang w:val="es-ES"/>
                            </w:rPr>
                            <w:t>Junta de Estudios Históricos de La Matanza</w:t>
                          </w:r>
                        </w:p>
                        <w:p w:rsidR="00EE2C06" w:rsidRPr="00EE2C06" w:rsidRDefault="00EE2C06" w:rsidP="003E1FA6">
                          <w:pPr>
                            <w:spacing w:after="0" w:line="240" w:lineRule="auto"/>
                            <w:jc w:val="center"/>
                            <w:rPr>
                              <w:rFonts w:ascii="Arial" w:hAnsi="Arial" w:cs="Arial"/>
                              <w:color w:val="FFFFFF"/>
                              <w:lang w:val="es-ES"/>
                            </w:rPr>
                          </w:pPr>
                          <w:r w:rsidRPr="00EE2C06">
                            <w:rPr>
                              <w:rFonts w:ascii="Arial" w:hAnsi="Arial" w:cs="Arial"/>
                              <w:color w:val="FFFFFF"/>
                              <w:lang w:val="es-ES"/>
                            </w:rPr>
                            <w:t>Universidad Nacional de La Matanza, Secretaría de Extensión Universitaria</w:t>
                          </w:r>
                        </w:p>
                        <w:p w:rsidR="00EE2C06" w:rsidRPr="00EE2C06" w:rsidRDefault="00EE2C06" w:rsidP="003E1FA6">
                          <w:pPr>
                            <w:spacing w:after="0" w:line="240" w:lineRule="auto"/>
                            <w:jc w:val="center"/>
                            <w:rPr>
                              <w:rFonts w:ascii="Arial" w:hAnsi="Arial" w:cs="Arial"/>
                              <w:color w:val="FFFFFF"/>
                              <w:lang w:val="es-ES"/>
                            </w:rPr>
                          </w:pPr>
                        </w:p>
                        <w:p w:rsidR="00EE2C06" w:rsidRPr="00EE2C06" w:rsidRDefault="00EE2C06" w:rsidP="003E1FA6">
                          <w:pPr>
                            <w:spacing w:after="0" w:line="240" w:lineRule="auto"/>
                            <w:jc w:val="center"/>
                            <w:rPr>
                              <w:rFonts w:ascii="Arial" w:hAnsi="Arial" w:cs="Arial"/>
                              <w:color w:val="FFFFFF"/>
                              <w:lang w:val="es-ES"/>
                            </w:rPr>
                          </w:pPr>
                          <w:r w:rsidRPr="00EE2C06">
                            <w:rPr>
                              <w:rFonts w:ascii="Arial" w:hAnsi="Arial" w:cs="Arial"/>
                              <w:color w:val="FFFFFF"/>
                              <w:lang w:val="es-ES"/>
                            </w:rPr>
                            <w:t>San Justo, Argentina</w:t>
                          </w:r>
                        </w:p>
                        <w:p w:rsidR="00EE2C06" w:rsidRPr="00EE2C06" w:rsidRDefault="00EE2C06" w:rsidP="003E1FA6">
                          <w:pPr>
                            <w:spacing w:after="0" w:line="240" w:lineRule="auto"/>
                            <w:jc w:val="center"/>
                            <w:rPr>
                              <w:rFonts w:ascii="Arial" w:hAnsi="Arial" w:cs="Arial"/>
                              <w:b/>
                              <w:color w:val="FFFFFF"/>
                            </w:rPr>
                          </w:pPr>
                          <w:r w:rsidRPr="00EE2C06">
                            <w:rPr>
                              <w:rFonts w:ascii="Arial" w:hAnsi="Arial" w:cs="Arial"/>
                              <w:b/>
                              <w:color w:val="FFFFFF"/>
                            </w:rPr>
                            <w:t xml:space="preserve">Disponible en: </w:t>
                          </w:r>
                          <w:hyperlink r:id="rId11" w:history="1">
                            <w:r w:rsidRPr="00EE2C06">
                              <w:rPr>
                                <w:rStyle w:val="Hipervnculo"/>
                                <w:rFonts w:ascii="Arial" w:hAnsi="Arial" w:cs="Arial"/>
                                <w:b/>
                                <w:color w:val="FFFFFF"/>
                              </w:rPr>
                              <w:t>http://antigua.unlam.edu.ar</w:t>
                            </w:r>
                          </w:hyperlink>
                        </w:p>
                        <w:p w:rsidR="00EE2C06" w:rsidRPr="00B47494" w:rsidRDefault="00EE2C06" w:rsidP="00EE2C06">
                          <w:pPr>
                            <w:rPr>
                              <w:szCs w:val="72"/>
                            </w:rPr>
                          </w:pPr>
                        </w:p>
                      </w:txbxContent>
                    </v:textbox>
                    <w10:wrap anchorx="page" anchory="page"/>
                  </v:rect>
                </w:pict>
              </mc:Fallback>
            </mc:AlternateContent>
          </w:r>
          <w:r w:rsidR="00EE2C06" w:rsidRPr="00EE2C06">
            <w:rPr>
              <w:rFonts w:ascii="Calibri" w:eastAsia="Times New Roman" w:hAnsi="Calibri" w:cs="Times New Roman"/>
              <w:lang w:val="es-ES"/>
            </w:rPr>
            <w:br w:type="page"/>
          </w:r>
        </w:p>
        <w:p w:rsidR="00EE2C06" w:rsidRPr="00EE2C06" w:rsidRDefault="00B42938" w:rsidP="00EE2C06">
          <w:pPr>
            <w:spacing w:after="0" w:line="240" w:lineRule="auto"/>
            <w:rPr>
              <w:rFonts w:ascii="Calibri" w:eastAsia="Times New Roman" w:hAnsi="Calibri" w:cs="Times New Roman"/>
              <w:lang w:val="es-ES"/>
            </w:rPr>
          </w:pPr>
        </w:p>
      </w:sdtContent>
    </w:sdt>
    <w:p w:rsidR="00EE2C06" w:rsidRPr="00EE2C06" w:rsidRDefault="00EE2C06" w:rsidP="00EE2C06">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Lectura de Historia Recomendadas</w:t>
      </w:r>
    </w:p>
    <w:p w:rsidR="00EE2C06" w:rsidRPr="00EE2C06" w:rsidRDefault="00EE2C06" w:rsidP="00EE2C06">
      <w:pPr>
        <w:spacing w:after="0"/>
        <w:ind w:firstLine="737"/>
        <w:jc w:val="center"/>
        <w:rPr>
          <w:rFonts w:ascii="Times New Roman" w:eastAsia="Calibri" w:hAnsi="Times New Roman" w:cs="Times New Roman"/>
          <w:b/>
          <w:sz w:val="52"/>
          <w:szCs w:val="52"/>
        </w:rPr>
      </w:pPr>
      <w:bookmarkStart w:id="0" w:name="OLE_LINK19"/>
      <w:bookmarkStart w:id="1" w:name="OLE_LINK20"/>
      <w:r w:rsidRPr="00EE2C06">
        <w:rPr>
          <w:rFonts w:ascii="Times New Roman" w:eastAsia="Calibri" w:hAnsi="Times New Roman" w:cs="Times New Roman"/>
          <w:b/>
          <w:sz w:val="52"/>
          <w:szCs w:val="52"/>
        </w:rPr>
        <w:t>El tópico ‘montoneros’ en la producción historiográfica reciente</w:t>
      </w:r>
      <w:bookmarkEnd w:id="0"/>
      <w:bookmarkEnd w:id="1"/>
    </w:p>
    <w:p w:rsidR="00EE2C06" w:rsidRPr="00EE2C06" w:rsidRDefault="00EE2C06" w:rsidP="00EE2C06">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t>María Gabriela Silva</w:t>
      </w:r>
      <w:r w:rsidRPr="00EE2C06">
        <w:rPr>
          <w:rFonts w:ascii="Times New Roman" w:eastAsia="Calibri" w:hAnsi="Times New Roman" w:cs="Times New Roman"/>
          <w:sz w:val="24"/>
          <w:szCs w:val="24"/>
          <w:vertAlign w:val="superscript"/>
        </w:rPr>
        <w:footnoteReference w:id="1"/>
      </w:r>
    </w:p>
    <w:p w:rsidR="00EE2C06" w:rsidRPr="00EE2C06" w:rsidRDefault="00EE2C06" w:rsidP="00EE2C06">
      <w:pPr>
        <w:spacing w:after="0" w:line="240" w:lineRule="auto"/>
        <w:jc w:val="right"/>
        <w:rPr>
          <w:rFonts w:ascii="Times New Roman" w:eastAsia="Calibri" w:hAnsi="Times New Roman" w:cs="Times New Roman"/>
          <w:sz w:val="24"/>
          <w:szCs w:val="24"/>
        </w:rPr>
      </w:pPr>
      <w:r w:rsidRPr="00EE2C06">
        <w:rPr>
          <w:rFonts w:ascii="Times New Roman" w:eastAsia="Calibri" w:hAnsi="Times New Roman" w:cs="Times New Roman"/>
          <w:sz w:val="24"/>
          <w:szCs w:val="24"/>
        </w:rPr>
        <w:t xml:space="preserve">Universidad Nacional de La Matanza, </w:t>
      </w:r>
      <w:r>
        <w:rPr>
          <w:rFonts w:ascii="Times New Roman" w:eastAsia="Calibri" w:hAnsi="Times New Roman" w:cs="Times New Roman"/>
          <w:sz w:val="24"/>
          <w:szCs w:val="24"/>
        </w:rPr>
        <w:t>Departamento de Ciencias Económicas</w:t>
      </w:r>
      <w:r w:rsidRPr="00EE2C06">
        <w:rPr>
          <w:rFonts w:ascii="Times New Roman" w:eastAsia="Calibri" w:hAnsi="Times New Roman" w:cs="Times New Roman"/>
          <w:sz w:val="24"/>
          <w:szCs w:val="24"/>
        </w:rPr>
        <w:t>, San Justo, Argentina</w:t>
      </w:r>
    </w:p>
    <w:p w:rsidR="00EE2C06" w:rsidRPr="00EE2C06" w:rsidRDefault="00EE2C06" w:rsidP="00EE2C06">
      <w:pPr>
        <w:spacing w:after="0" w:line="240" w:lineRule="auto"/>
        <w:rPr>
          <w:rFonts w:ascii="Times New Roman" w:eastAsia="Times New Roman" w:hAnsi="Times New Roman" w:cs="Times New Roman"/>
          <w:lang w:val="es-ES"/>
        </w:rPr>
      </w:pPr>
    </w:p>
    <w:p w:rsidR="00EE2C06" w:rsidRPr="00EE2C06" w:rsidRDefault="00EE2C06" w:rsidP="00EE2C06">
      <w:pPr>
        <w:spacing w:after="0" w:line="360" w:lineRule="auto"/>
        <w:rPr>
          <w:rFonts w:ascii="Times New Roman" w:eastAsia="Times New Roman" w:hAnsi="Times New Roman" w:cs="Times New Roman"/>
          <w:lang w:val="es-ES"/>
        </w:rPr>
      </w:pPr>
      <w:r w:rsidRPr="00EE2C06">
        <w:rPr>
          <w:rFonts w:ascii="Times New Roman" w:eastAsia="Times New Roman" w:hAnsi="Times New Roman" w:cs="Times New Roman"/>
          <w:lang w:val="es-ES"/>
        </w:rPr>
        <w:t>Fecha de recepción:</w:t>
      </w:r>
      <w:r w:rsidR="00F53A67">
        <w:rPr>
          <w:rFonts w:ascii="Times New Roman" w:eastAsia="Times New Roman" w:hAnsi="Times New Roman" w:cs="Times New Roman"/>
          <w:lang w:val="es-ES"/>
        </w:rPr>
        <w:t xml:space="preserve"> 17 de octubre de 2015</w:t>
      </w:r>
    </w:p>
    <w:p w:rsidR="00EE2C06" w:rsidRPr="00EE2C06" w:rsidRDefault="00EE2C06" w:rsidP="00EE2C06">
      <w:pPr>
        <w:spacing w:after="0" w:line="360" w:lineRule="auto"/>
        <w:rPr>
          <w:rFonts w:ascii="Times New Roman" w:eastAsia="Times New Roman" w:hAnsi="Times New Roman" w:cs="Times New Roman"/>
          <w:lang w:val="es-ES"/>
        </w:rPr>
      </w:pPr>
      <w:r w:rsidRPr="00EE2C06">
        <w:rPr>
          <w:rFonts w:ascii="Times New Roman" w:eastAsia="Times New Roman" w:hAnsi="Times New Roman" w:cs="Times New Roman"/>
          <w:lang w:val="es-ES"/>
        </w:rPr>
        <w:t>Fecha de aceptación y versión final:</w:t>
      </w:r>
      <w:r w:rsidR="00F53A67">
        <w:rPr>
          <w:rFonts w:ascii="Times New Roman" w:eastAsia="Times New Roman" w:hAnsi="Times New Roman" w:cs="Times New Roman"/>
          <w:lang w:val="es-ES"/>
        </w:rPr>
        <w:t xml:space="preserve"> 21 de abril de 2016</w:t>
      </w:r>
    </w:p>
    <w:p w:rsidR="00EE2C06" w:rsidRPr="00EE2C06" w:rsidRDefault="00EE2C06" w:rsidP="00EE2C06">
      <w:pPr>
        <w:spacing w:after="0" w:line="360" w:lineRule="auto"/>
        <w:rPr>
          <w:rFonts w:ascii="Times New Roman" w:eastAsia="Times New Roman" w:hAnsi="Times New Roman" w:cs="Times New Roman"/>
          <w:lang w:val="es-ES"/>
        </w:rPr>
      </w:pPr>
    </w:p>
    <w:p w:rsidR="00122790" w:rsidRPr="00EE2C06" w:rsidRDefault="00EE2C06" w:rsidP="00EE2C06">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lang w:val="es-ES"/>
        </w:rPr>
        <w:t>El 2015, quizá</w:t>
      </w:r>
      <w:r w:rsidR="008D1694">
        <w:rPr>
          <w:rFonts w:ascii="Times New Roman" w:hAnsi="Times New Roman" w:cs="Times New Roman"/>
          <w:sz w:val="24"/>
          <w:szCs w:val="24"/>
          <w:lang w:val="es-ES"/>
        </w:rPr>
        <w:t>s con motivo del año electoral, trajo consigo un acrecentamiento de la producción historiográfica política</w:t>
      </w:r>
      <w:r w:rsidR="00122790" w:rsidRPr="00EE2C06">
        <w:rPr>
          <w:rFonts w:ascii="Times New Roman" w:hAnsi="Times New Roman" w:cs="Times New Roman"/>
          <w:sz w:val="24"/>
          <w:szCs w:val="24"/>
        </w:rPr>
        <w:t xml:space="preserve">. Pero me parece importante resaltar que uno de los tópicos más convocante </w:t>
      </w:r>
      <w:r w:rsidR="00F41789">
        <w:rPr>
          <w:rFonts w:ascii="Times New Roman" w:hAnsi="Times New Roman" w:cs="Times New Roman"/>
          <w:sz w:val="24"/>
          <w:szCs w:val="24"/>
        </w:rPr>
        <w:t>fue</w:t>
      </w:r>
      <w:r w:rsidR="00122790" w:rsidRPr="00EE2C06">
        <w:rPr>
          <w:rFonts w:ascii="Times New Roman" w:hAnsi="Times New Roman" w:cs="Times New Roman"/>
          <w:sz w:val="24"/>
          <w:szCs w:val="24"/>
        </w:rPr>
        <w:t xml:space="preserve"> el </w:t>
      </w:r>
      <w:r w:rsidR="00F41789">
        <w:rPr>
          <w:rFonts w:ascii="Times New Roman" w:hAnsi="Times New Roman" w:cs="Times New Roman"/>
          <w:sz w:val="24"/>
          <w:szCs w:val="24"/>
        </w:rPr>
        <w:t xml:space="preserve">del </w:t>
      </w:r>
      <w:r w:rsidR="00122790" w:rsidRPr="00EE2C06">
        <w:rPr>
          <w:rFonts w:ascii="Times New Roman" w:hAnsi="Times New Roman" w:cs="Times New Roman"/>
          <w:sz w:val="24"/>
          <w:szCs w:val="24"/>
        </w:rPr>
        <w:t xml:space="preserve">grupo Montoneros, su relación con la sociedad, y su accionar en la década del </w:t>
      </w:r>
      <w:r w:rsidR="00880324" w:rsidRPr="00EE2C06">
        <w:rPr>
          <w:rFonts w:ascii="Times New Roman" w:hAnsi="Times New Roman" w:cs="Times New Roman"/>
          <w:sz w:val="24"/>
          <w:szCs w:val="24"/>
        </w:rPr>
        <w:t>´</w:t>
      </w:r>
      <w:r w:rsidR="00122790" w:rsidRPr="00EE2C06">
        <w:rPr>
          <w:rFonts w:ascii="Times New Roman" w:hAnsi="Times New Roman" w:cs="Times New Roman"/>
          <w:sz w:val="24"/>
          <w:szCs w:val="24"/>
        </w:rPr>
        <w:t xml:space="preserve">70. </w:t>
      </w:r>
      <w:r w:rsidR="00880324" w:rsidRPr="00EE2C06">
        <w:rPr>
          <w:rFonts w:ascii="Times New Roman" w:hAnsi="Times New Roman" w:cs="Times New Roman"/>
          <w:sz w:val="24"/>
          <w:szCs w:val="24"/>
        </w:rPr>
        <w:t xml:space="preserve">Si buscamos </w:t>
      </w:r>
      <w:r w:rsidR="0010490E">
        <w:rPr>
          <w:rFonts w:ascii="Times New Roman" w:hAnsi="Times New Roman" w:cs="Times New Roman"/>
          <w:sz w:val="24"/>
          <w:szCs w:val="24"/>
        </w:rPr>
        <w:t xml:space="preserve">en las librerías </w:t>
      </w:r>
      <w:r w:rsidR="00880324" w:rsidRPr="00EE2C06">
        <w:rPr>
          <w:rFonts w:ascii="Times New Roman" w:hAnsi="Times New Roman" w:cs="Times New Roman"/>
          <w:sz w:val="24"/>
          <w:szCs w:val="24"/>
        </w:rPr>
        <w:t xml:space="preserve">solamente con ese </w:t>
      </w:r>
      <w:r w:rsidR="0010490E">
        <w:rPr>
          <w:rFonts w:ascii="Times New Roman" w:hAnsi="Times New Roman" w:cs="Times New Roman"/>
          <w:sz w:val="24"/>
          <w:szCs w:val="24"/>
        </w:rPr>
        <w:t>vocablo</w:t>
      </w:r>
      <w:r w:rsidR="00880324" w:rsidRPr="00EE2C06">
        <w:rPr>
          <w:rFonts w:ascii="Times New Roman" w:hAnsi="Times New Roman" w:cs="Times New Roman"/>
          <w:sz w:val="24"/>
          <w:szCs w:val="24"/>
        </w:rPr>
        <w:t xml:space="preserve"> no los h</w:t>
      </w:r>
      <w:r w:rsidR="00F41789">
        <w:rPr>
          <w:rFonts w:ascii="Times New Roman" w:hAnsi="Times New Roman" w:cs="Times New Roman"/>
          <w:sz w:val="24"/>
          <w:szCs w:val="24"/>
        </w:rPr>
        <w:t>allare</w:t>
      </w:r>
      <w:r w:rsidR="00880324" w:rsidRPr="00EE2C06">
        <w:rPr>
          <w:rFonts w:ascii="Times New Roman" w:hAnsi="Times New Roman" w:cs="Times New Roman"/>
          <w:sz w:val="24"/>
          <w:szCs w:val="24"/>
        </w:rPr>
        <w:t xml:space="preserve">mos, pero analizando la abundante bibliografía hay </w:t>
      </w:r>
      <w:r w:rsidR="00D93C33">
        <w:rPr>
          <w:rFonts w:ascii="Times New Roman" w:hAnsi="Times New Roman" w:cs="Times New Roman"/>
          <w:sz w:val="24"/>
          <w:szCs w:val="24"/>
        </w:rPr>
        <w:t>nombre</w:t>
      </w:r>
      <w:r w:rsidR="00880324" w:rsidRPr="00EE2C06">
        <w:rPr>
          <w:rFonts w:ascii="Times New Roman" w:hAnsi="Times New Roman" w:cs="Times New Roman"/>
          <w:sz w:val="24"/>
          <w:szCs w:val="24"/>
        </w:rPr>
        <w:t xml:space="preserve">s sugerentes, </w:t>
      </w:r>
      <w:r w:rsidR="008D1694">
        <w:rPr>
          <w:rFonts w:ascii="Times New Roman" w:hAnsi="Times New Roman" w:cs="Times New Roman"/>
          <w:sz w:val="24"/>
          <w:szCs w:val="24"/>
        </w:rPr>
        <w:t>y atendiendo a</w:t>
      </w:r>
      <w:r w:rsidR="00880324" w:rsidRPr="00EE2C06">
        <w:rPr>
          <w:rFonts w:ascii="Times New Roman" w:hAnsi="Times New Roman" w:cs="Times New Roman"/>
          <w:sz w:val="24"/>
          <w:szCs w:val="24"/>
        </w:rPr>
        <w:t xml:space="preserve"> la transversalidad, decidimos en esta </w:t>
      </w:r>
      <w:r w:rsidR="008D1694">
        <w:rPr>
          <w:rFonts w:ascii="Times New Roman" w:hAnsi="Times New Roman" w:cs="Times New Roman"/>
          <w:sz w:val="24"/>
          <w:szCs w:val="24"/>
        </w:rPr>
        <w:t>estado del arte, acercarnos a</w:t>
      </w:r>
      <w:r w:rsidR="00880324" w:rsidRPr="00EE2C06">
        <w:rPr>
          <w:rFonts w:ascii="Times New Roman" w:hAnsi="Times New Roman" w:cs="Times New Roman"/>
          <w:sz w:val="24"/>
          <w:szCs w:val="24"/>
        </w:rPr>
        <w:t xml:space="preserve"> algunos títulos recientes como “BORN” (Sudamericana) de Mar</w:t>
      </w:r>
      <w:r w:rsidR="008D1694">
        <w:rPr>
          <w:rFonts w:ascii="Times New Roman" w:hAnsi="Times New Roman" w:cs="Times New Roman"/>
          <w:sz w:val="24"/>
          <w:szCs w:val="24"/>
        </w:rPr>
        <w:t xml:space="preserve">ía </w:t>
      </w:r>
      <w:proofErr w:type="spellStart"/>
      <w:r w:rsidR="008D1694">
        <w:rPr>
          <w:rFonts w:ascii="Times New Roman" w:hAnsi="Times New Roman" w:cs="Times New Roman"/>
          <w:sz w:val="24"/>
          <w:szCs w:val="24"/>
        </w:rPr>
        <w:t>O’Donnell</w:t>
      </w:r>
      <w:proofErr w:type="spellEnd"/>
      <w:r w:rsidR="00880324" w:rsidRPr="00EE2C06">
        <w:rPr>
          <w:rFonts w:ascii="Times New Roman" w:hAnsi="Times New Roman" w:cs="Times New Roman"/>
          <w:sz w:val="24"/>
          <w:szCs w:val="24"/>
        </w:rPr>
        <w:t>, “Las revistas Montoneras”</w:t>
      </w:r>
      <w:r w:rsidR="00F41789">
        <w:rPr>
          <w:rFonts w:ascii="Times New Roman" w:hAnsi="Times New Roman" w:cs="Times New Roman"/>
          <w:sz w:val="24"/>
          <w:szCs w:val="24"/>
        </w:rPr>
        <w:t xml:space="preserve"> </w:t>
      </w:r>
      <w:r w:rsidR="00880324" w:rsidRPr="00EE2C06">
        <w:rPr>
          <w:rFonts w:ascii="Times New Roman" w:hAnsi="Times New Roman" w:cs="Times New Roman"/>
          <w:sz w:val="24"/>
          <w:szCs w:val="24"/>
        </w:rPr>
        <w:t>(Siglo X</w:t>
      </w:r>
      <w:r w:rsidR="008D1694">
        <w:rPr>
          <w:rFonts w:ascii="Times New Roman" w:hAnsi="Times New Roman" w:cs="Times New Roman"/>
          <w:sz w:val="24"/>
          <w:szCs w:val="24"/>
        </w:rPr>
        <w:t>X</w:t>
      </w:r>
      <w:r w:rsidR="00880324" w:rsidRPr="00EE2C06">
        <w:rPr>
          <w:rFonts w:ascii="Times New Roman" w:hAnsi="Times New Roman" w:cs="Times New Roman"/>
          <w:sz w:val="24"/>
          <w:szCs w:val="24"/>
        </w:rPr>
        <w:t>I editores) de Daniela Sli</w:t>
      </w:r>
      <w:r w:rsidR="008D1694">
        <w:rPr>
          <w:rFonts w:ascii="Times New Roman" w:hAnsi="Times New Roman" w:cs="Times New Roman"/>
          <w:sz w:val="24"/>
          <w:szCs w:val="24"/>
        </w:rPr>
        <w:t xml:space="preserve">pak y “Un fusil y una canción, </w:t>
      </w:r>
      <w:r w:rsidR="00880324" w:rsidRPr="00EE2C06">
        <w:rPr>
          <w:rFonts w:ascii="Times New Roman" w:hAnsi="Times New Roman" w:cs="Times New Roman"/>
          <w:sz w:val="24"/>
          <w:szCs w:val="24"/>
        </w:rPr>
        <w:t>La Historia secreta de Huerque Mapu, la banda oficial que grabó el disco oficial de Montoneros”</w:t>
      </w:r>
      <w:r w:rsidR="008D1694">
        <w:rPr>
          <w:rFonts w:ascii="Times New Roman" w:hAnsi="Times New Roman" w:cs="Times New Roman"/>
          <w:sz w:val="24"/>
          <w:szCs w:val="24"/>
        </w:rPr>
        <w:t xml:space="preserve"> </w:t>
      </w:r>
      <w:r w:rsidR="00880324" w:rsidRPr="00EE2C06">
        <w:rPr>
          <w:rFonts w:ascii="Times New Roman" w:hAnsi="Times New Roman" w:cs="Times New Roman"/>
          <w:sz w:val="24"/>
          <w:szCs w:val="24"/>
        </w:rPr>
        <w:t xml:space="preserve">(Planeta) de Tamara </w:t>
      </w:r>
      <w:proofErr w:type="spellStart"/>
      <w:r w:rsidR="00880324" w:rsidRPr="00EE2C06">
        <w:rPr>
          <w:rFonts w:ascii="Times New Roman" w:hAnsi="Times New Roman" w:cs="Times New Roman"/>
          <w:sz w:val="24"/>
          <w:szCs w:val="24"/>
        </w:rPr>
        <w:t>Smerling</w:t>
      </w:r>
      <w:proofErr w:type="spellEnd"/>
      <w:r w:rsidR="00880324" w:rsidRPr="00EE2C06">
        <w:rPr>
          <w:rFonts w:ascii="Times New Roman" w:hAnsi="Times New Roman" w:cs="Times New Roman"/>
          <w:sz w:val="24"/>
          <w:szCs w:val="24"/>
        </w:rPr>
        <w:t xml:space="preserve"> y Ariel </w:t>
      </w:r>
      <w:proofErr w:type="spellStart"/>
      <w:r w:rsidR="00880324" w:rsidRPr="00EE2C06">
        <w:rPr>
          <w:rFonts w:ascii="Times New Roman" w:hAnsi="Times New Roman" w:cs="Times New Roman"/>
          <w:sz w:val="24"/>
          <w:szCs w:val="24"/>
        </w:rPr>
        <w:t>Zack</w:t>
      </w:r>
      <w:proofErr w:type="spellEnd"/>
      <w:r w:rsidR="00880324" w:rsidRPr="00EE2C06">
        <w:rPr>
          <w:rFonts w:ascii="Times New Roman" w:hAnsi="Times New Roman" w:cs="Times New Roman"/>
          <w:sz w:val="24"/>
          <w:szCs w:val="24"/>
        </w:rPr>
        <w:t>.</w:t>
      </w:r>
    </w:p>
    <w:p w:rsidR="00880324" w:rsidRPr="00EE2C06" w:rsidRDefault="00A92998" w:rsidP="00EE2C06">
      <w:pPr>
        <w:spacing w:after="0" w:line="480" w:lineRule="auto"/>
        <w:ind w:firstLine="737"/>
        <w:jc w:val="both"/>
        <w:rPr>
          <w:rFonts w:ascii="Times New Roman" w:hAnsi="Times New Roman" w:cs="Times New Roman"/>
          <w:sz w:val="24"/>
          <w:szCs w:val="24"/>
        </w:rPr>
      </w:pPr>
      <w:r w:rsidRPr="00EE2C06">
        <w:rPr>
          <w:rFonts w:ascii="Times New Roman" w:hAnsi="Times New Roman" w:cs="Times New Roman"/>
          <w:sz w:val="24"/>
          <w:szCs w:val="24"/>
        </w:rPr>
        <w:t>Las lecturas seleccionadas a diferencias de otras publicaciones de comienzos del 2001 no presentan un aná</w:t>
      </w:r>
      <w:r w:rsidR="008D1694">
        <w:rPr>
          <w:rFonts w:ascii="Times New Roman" w:hAnsi="Times New Roman" w:cs="Times New Roman"/>
          <w:sz w:val="24"/>
          <w:szCs w:val="24"/>
        </w:rPr>
        <w:t>lisis detallado de los miembros ni</w:t>
      </w:r>
      <w:r w:rsidRPr="00EE2C06">
        <w:rPr>
          <w:rFonts w:ascii="Times New Roman" w:hAnsi="Times New Roman" w:cs="Times New Roman"/>
          <w:sz w:val="24"/>
          <w:szCs w:val="24"/>
        </w:rPr>
        <w:t xml:space="preserve"> su accionar político, sino que relatan en algunos casos más nítidamente que otros al grupo colectivo conocido como </w:t>
      </w:r>
      <w:r w:rsidRPr="00EE2C06">
        <w:rPr>
          <w:rFonts w:ascii="Times New Roman" w:hAnsi="Times New Roman" w:cs="Times New Roman"/>
          <w:sz w:val="24"/>
          <w:szCs w:val="24"/>
        </w:rPr>
        <w:lastRenderedPageBreak/>
        <w:t>Montoneros. Ya no se detalla</w:t>
      </w:r>
      <w:r w:rsidR="00880324" w:rsidRPr="00EE2C06">
        <w:rPr>
          <w:rFonts w:ascii="Times New Roman" w:hAnsi="Times New Roman" w:cs="Times New Roman"/>
          <w:sz w:val="24"/>
          <w:szCs w:val="24"/>
        </w:rPr>
        <w:t>n</w:t>
      </w:r>
      <w:r w:rsidRPr="00EE2C06">
        <w:rPr>
          <w:rFonts w:ascii="Times New Roman" w:hAnsi="Times New Roman" w:cs="Times New Roman"/>
          <w:sz w:val="24"/>
          <w:szCs w:val="24"/>
        </w:rPr>
        <w:t xml:space="preserve"> los jefes, su paradero y su protagonismo, sino que el análisis colectivo o del “constructo social” según Daniela Slipak sobresale planteando una mirada distinta, más entretenida y menos especializada. Creo que el año electoral potenció la salida de “BORN” ya que su presentación y propaganda lo detallaban como el libro que contaba el gran secreto o la incógnita que muchos teníamos sobre la verdad sobre el famoso secuestro de los hermanos Jorge y Juan</w:t>
      </w:r>
      <w:r w:rsidR="00880324" w:rsidRPr="00EE2C06">
        <w:rPr>
          <w:rFonts w:ascii="Times New Roman" w:hAnsi="Times New Roman" w:cs="Times New Roman"/>
          <w:sz w:val="24"/>
          <w:szCs w:val="24"/>
        </w:rPr>
        <w:t xml:space="preserve"> </w:t>
      </w:r>
      <w:proofErr w:type="spellStart"/>
      <w:r w:rsidRPr="00EE2C06">
        <w:rPr>
          <w:rFonts w:ascii="Times New Roman" w:hAnsi="Times New Roman" w:cs="Times New Roman"/>
          <w:sz w:val="24"/>
          <w:szCs w:val="24"/>
        </w:rPr>
        <w:t>Born</w:t>
      </w:r>
      <w:proofErr w:type="spellEnd"/>
      <w:r w:rsidRPr="00EE2C06">
        <w:rPr>
          <w:rFonts w:ascii="Times New Roman" w:hAnsi="Times New Roman" w:cs="Times New Roman"/>
          <w:sz w:val="24"/>
          <w:szCs w:val="24"/>
        </w:rPr>
        <w:t>, el pago del cuantioso rescate y la reconciliación con sus captores durante los año</w:t>
      </w:r>
      <w:r w:rsidR="00880324" w:rsidRPr="00EE2C06">
        <w:rPr>
          <w:rFonts w:ascii="Times New Roman" w:hAnsi="Times New Roman" w:cs="Times New Roman"/>
          <w:sz w:val="24"/>
          <w:szCs w:val="24"/>
        </w:rPr>
        <w:t xml:space="preserve">s menemistas. Bueno, </w:t>
      </w:r>
      <w:r w:rsidRPr="00EE2C06">
        <w:rPr>
          <w:rFonts w:ascii="Times New Roman" w:hAnsi="Times New Roman" w:cs="Times New Roman"/>
          <w:sz w:val="24"/>
          <w:szCs w:val="24"/>
        </w:rPr>
        <w:t>si la expectativa es esa quedarán totalmente defraudados, a pesar de relatos, descripciones pormenorizadas sobre el cautiverio, la construcción de la celda, la ventilación, la logística del secuestro, las negociaciones y las personalidades de los hermanos…</w:t>
      </w:r>
      <w:r w:rsidR="00F41789">
        <w:rPr>
          <w:rFonts w:ascii="Times New Roman" w:hAnsi="Times New Roman" w:cs="Times New Roman"/>
          <w:sz w:val="24"/>
          <w:szCs w:val="24"/>
        </w:rPr>
        <w:t>,</w:t>
      </w:r>
      <w:r w:rsidR="008D1694">
        <w:rPr>
          <w:rFonts w:ascii="Times New Roman" w:hAnsi="Times New Roman" w:cs="Times New Roman"/>
          <w:sz w:val="24"/>
          <w:szCs w:val="24"/>
        </w:rPr>
        <w:t xml:space="preserve"> </w:t>
      </w:r>
      <w:r w:rsidRPr="00EE2C06">
        <w:rPr>
          <w:rFonts w:ascii="Times New Roman" w:hAnsi="Times New Roman" w:cs="Times New Roman"/>
          <w:sz w:val="24"/>
          <w:szCs w:val="24"/>
        </w:rPr>
        <w:t>solo en las últimas dos páginas se relata brevemente que el acercamiento se debió aparentemente para recuperar parte del cuanti</w:t>
      </w:r>
      <w:r w:rsidR="007320D8" w:rsidRPr="00EE2C06">
        <w:rPr>
          <w:rFonts w:ascii="Times New Roman" w:hAnsi="Times New Roman" w:cs="Times New Roman"/>
          <w:sz w:val="24"/>
          <w:szCs w:val="24"/>
        </w:rPr>
        <w:t>oso rescate pagado por la familia. La lectura del libro no deja muchos temas en claro</w:t>
      </w:r>
      <w:r w:rsidR="00650C39" w:rsidRPr="00EE2C06">
        <w:rPr>
          <w:rFonts w:ascii="Times New Roman" w:hAnsi="Times New Roman" w:cs="Times New Roman"/>
          <w:sz w:val="24"/>
          <w:szCs w:val="24"/>
        </w:rPr>
        <w:t xml:space="preserve">, el desarrollo es lineal, </w:t>
      </w:r>
      <w:r w:rsidR="007320D8" w:rsidRPr="00EE2C06">
        <w:rPr>
          <w:rFonts w:ascii="Times New Roman" w:hAnsi="Times New Roman" w:cs="Times New Roman"/>
          <w:sz w:val="24"/>
          <w:szCs w:val="24"/>
        </w:rPr>
        <w:t>un relato salpicado con relatos, anécdotas, entrevistas pero no transcripciones de ellas sino interpretaciones de las misma, finalizando con un rápido (demasiado) análisis sobre el protagonismo secundario de muchos participantes del grupo Montoneros en la política actual. Realmente el libro se presentaba como el relato de la única entrevista de la autora con Jorge Born III</w:t>
      </w:r>
      <w:r w:rsidR="00880324" w:rsidRPr="00EE2C06">
        <w:rPr>
          <w:rFonts w:ascii="Times New Roman" w:hAnsi="Times New Roman" w:cs="Times New Roman"/>
          <w:sz w:val="24"/>
          <w:szCs w:val="24"/>
        </w:rPr>
        <w:t xml:space="preserve"> pero reiteramos sólo se trata en las últimas dos</w:t>
      </w:r>
      <w:r w:rsidR="007320D8" w:rsidRPr="00EE2C06">
        <w:rPr>
          <w:rFonts w:ascii="Times New Roman" w:hAnsi="Times New Roman" w:cs="Times New Roman"/>
          <w:sz w:val="24"/>
          <w:szCs w:val="24"/>
        </w:rPr>
        <w:t xml:space="preserve"> páginas.</w:t>
      </w:r>
    </w:p>
    <w:p w:rsidR="001B0E39" w:rsidRDefault="007320D8" w:rsidP="00EE2C06">
      <w:pPr>
        <w:spacing w:after="0" w:line="480" w:lineRule="auto"/>
        <w:ind w:firstLine="737"/>
        <w:jc w:val="both"/>
        <w:rPr>
          <w:rFonts w:ascii="Times New Roman" w:hAnsi="Times New Roman" w:cs="Times New Roman"/>
          <w:sz w:val="24"/>
          <w:szCs w:val="24"/>
        </w:rPr>
      </w:pPr>
      <w:r w:rsidRPr="00EE2C06">
        <w:rPr>
          <w:rFonts w:ascii="Times New Roman" w:hAnsi="Times New Roman" w:cs="Times New Roman"/>
          <w:sz w:val="24"/>
          <w:szCs w:val="24"/>
        </w:rPr>
        <w:t xml:space="preserve">Pero este libro que deja con las ganas de ahondar el tema nos lleva a otro análisis mucho más claro y preciso que es “Las revistas montoneras” de Daniela Slipak. Leerlo es disfrutar y comprender desde otra mirada </w:t>
      </w:r>
      <w:r w:rsidR="00650C39" w:rsidRPr="00EE2C06">
        <w:rPr>
          <w:rFonts w:ascii="Times New Roman" w:hAnsi="Times New Roman" w:cs="Times New Roman"/>
          <w:sz w:val="24"/>
          <w:szCs w:val="24"/>
        </w:rPr>
        <w:t xml:space="preserve">totalmente </w:t>
      </w:r>
      <w:r w:rsidR="00880324" w:rsidRPr="00EE2C06">
        <w:rPr>
          <w:rFonts w:ascii="Times New Roman" w:hAnsi="Times New Roman" w:cs="Times New Roman"/>
          <w:sz w:val="24"/>
          <w:szCs w:val="24"/>
        </w:rPr>
        <w:t>distinta,</w:t>
      </w:r>
      <w:r w:rsidR="00650C39" w:rsidRPr="00EE2C06">
        <w:rPr>
          <w:rFonts w:ascii="Times New Roman" w:hAnsi="Times New Roman" w:cs="Times New Roman"/>
          <w:sz w:val="24"/>
          <w:szCs w:val="24"/>
        </w:rPr>
        <w:t xml:space="preserve"> tratar de entender el grupo a través de sus </w:t>
      </w:r>
      <w:r w:rsidR="00880324" w:rsidRPr="00EE2C06">
        <w:rPr>
          <w:rFonts w:ascii="Times New Roman" w:hAnsi="Times New Roman" w:cs="Times New Roman"/>
          <w:sz w:val="24"/>
          <w:szCs w:val="24"/>
        </w:rPr>
        <w:t>publicaciones:</w:t>
      </w:r>
      <w:r w:rsidR="00650C39" w:rsidRPr="00EE2C06">
        <w:rPr>
          <w:rFonts w:ascii="Times New Roman" w:hAnsi="Times New Roman" w:cs="Times New Roman"/>
          <w:sz w:val="24"/>
          <w:szCs w:val="24"/>
        </w:rPr>
        <w:t xml:space="preserve"> notas, autores, títulos y ediciones. La lógica histórica nos </w:t>
      </w:r>
      <w:r w:rsidR="00650C39" w:rsidRPr="00EE2C06">
        <w:rPr>
          <w:rFonts w:ascii="Times New Roman" w:hAnsi="Times New Roman" w:cs="Times New Roman"/>
          <w:sz w:val="24"/>
          <w:szCs w:val="24"/>
        </w:rPr>
        <w:lastRenderedPageBreak/>
        <w:t>sumerge en el contexto nacional de las décadas 60-70, a partir del secuestro del Gral. Pedro E. Aramburu. La autora nos presenta primero parte de la bibliografía publicada sobre Montoneros pero</w:t>
      </w:r>
      <w:r w:rsidR="00880324" w:rsidRPr="00EE2C06">
        <w:rPr>
          <w:rFonts w:ascii="Times New Roman" w:hAnsi="Times New Roman" w:cs="Times New Roman"/>
          <w:sz w:val="24"/>
          <w:szCs w:val="24"/>
        </w:rPr>
        <w:t xml:space="preserve"> </w:t>
      </w:r>
      <w:r w:rsidR="00650C39" w:rsidRPr="00EE2C06">
        <w:rPr>
          <w:rFonts w:ascii="Times New Roman" w:hAnsi="Times New Roman" w:cs="Times New Roman"/>
          <w:sz w:val="24"/>
          <w:szCs w:val="24"/>
        </w:rPr>
        <w:t>la novedad</w:t>
      </w:r>
      <w:r w:rsidR="00880324" w:rsidRPr="00EE2C06">
        <w:rPr>
          <w:rFonts w:ascii="Times New Roman" w:hAnsi="Times New Roman" w:cs="Times New Roman"/>
          <w:sz w:val="24"/>
          <w:szCs w:val="24"/>
        </w:rPr>
        <w:t xml:space="preserve"> </w:t>
      </w:r>
      <w:r w:rsidR="00650C39" w:rsidRPr="00EE2C06">
        <w:rPr>
          <w:rFonts w:ascii="Times New Roman" w:hAnsi="Times New Roman" w:cs="Times New Roman"/>
          <w:sz w:val="24"/>
          <w:szCs w:val="24"/>
        </w:rPr>
        <w:t xml:space="preserve">de su análisis es plantear cual era su identidad, estableciendo la tesis central que ésta se fue construyendo a través de estas publicaciones como “La causa peronista”, “Cristianismo y Revolución” y “Evita Montonera” entre otras. El abordaje del libro es muy interesante, el relato </w:t>
      </w:r>
      <w:r w:rsidR="00880324" w:rsidRPr="00EE2C06">
        <w:rPr>
          <w:rFonts w:ascii="Times New Roman" w:hAnsi="Times New Roman" w:cs="Times New Roman"/>
          <w:sz w:val="24"/>
          <w:szCs w:val="24"/>
        </w:rPr>
        <w:t>está</w:t>
      </w:r>
      <w:r w:rsidR="00650C39" w:rsidRPr="00EE2C06">
        <w:rPr>
          <w:rFonts w:ascii="Times New Roman" w:hAnsi="Times New Roman" w:cs="Times New Roman"/>
          <w:sz w:val="24"/>
          <w:szCs w:val="24"/>
        </w:rPr>
        <w:t xml:space="preserve"> </w:t>
      </w:r>
      <w:r w:rsidR="00BE281A" w:rsidRPr="00EE2C06">
        <w:rPr>
          <w:rFonts w:ascii="Times New Roman" w:hAnsi="Times New Roman" w:cs="Times New Roman"/>
          <w:sz w:val="24"/>
          <w:szCs w:val="24"/>
        </w:rPr>
        <w:t>bien sustentado con buenas fuentes bibliográficas y con acompañamiento gradual del contexto y de los cambios políticos del país. El análisis sociológico es sobre la historia del peronismo como movimiento y</w:t>
      </w:r>
      <w:r w:rsidR="00880324" w:rsidRPr="00EE2C06">
        <w:rPr>
          <w:rFonts w:ascii="Times New Roman" w:hAnsi="Times New Roman" w:cs="Times New Roman"/>
          <w:sz w:val="24"/>
          <w:szCs w:val="24"/>
        </w:rPr>
        <w:t xml:space="preserve"> </w:t>
      </w:r>
      <w:r w:rsidR="00BE281A" w:rsidRPr="00EE2C06">
        <w:rPr>
          <w:rFonts w:ascii="Times New Roman" w:hAnsi="Times New Roman" w:cs="Times New Roman"/>
          <w:sz w:val="24"/>
          <w:szCs w:val="24"/>
        </w:rPr>
        <w:t>no se agota en Montoneros sino en la palabra, reinvención de mitos,</w:t>
      </w:r>
      <w:r w:rsidR="00880324" w:rsidRPr="00EE2C06">
        <w:rPr>
          <w:rFonts w:ascii="Times New Roman" w:hAnsi="Times New Roman" w:cs="Times New Roman"/>
          <w:sz w:val="24"/>
          <w:szCs w:val="24"/>
        </w:rPr>
        <w:t xml:space="preserve"> </w:t>
      </w:r>
      <w:r w:rsidR="00BE281A" w:rsidRPr="00EE2C06">
        <w:rPr>
          <w:rFonts w:ascii="Times New Roman" w:hAnsi="Times New Roman" w:cs="Times New Roman"/>
          <w:sz w:val="24"/>
          <w:szCs w:val="24"/>
        </w:rPr>
        <w:t>símbolos y</w:t>
      </w:r>
      <w:r w:rsidR="00880324" w:rsidRPr="00EE2C06">
        <w:rPr>
          <w:rFonts w:ascii="Times New Roman" w:hAnsi="Times New Roman" w:cs="Times New Roman"/>
          <w:sz w:val="24"/>
          <w:szCs w:val="24"/>
        </w:rPr>
        <w:t xml:space="preserve"> </w:t>
      </w:r>
      <w:r w:rsidR="00BE281A" w:rsidRPr="00EE2C06">
        <w:rPr>
          <w:rFonts w:ascii="Times New Roman" w:hAnsi="Times New Roman" w:cs="Times New Roman"/>
          <w:sz w:val="24"/>
          <w:szCs w:val="24"/>
        </w:rPr>
        <w:t>signos, también</w:t>
      </w:r>
      <w:r w:rsidR="00880324" w:rsidRPr="00EE2C06">
        <w:rPr>
          <w:rFonts w:ascii="Times New Roman" w:hAnsi="Times New Roman" w:cs="Times New Roman"/>
          <w:sz w:val="24"/>
          <w:szCs w:val="24"/>
        </w:rPr>
        <w:t xml:space="preserve"> </w:t>
      </w:r>
      <w:r w:rsidR="00BE281A" w:rsidRPr="00EE2C06">
        <w:rPr>
          <w:rFonts w:ascii="Times New Roman" w:hAnsi="Times New Roman" w:cs="Times New Roman"/>
          <w:sz w:val="24"/>
          <w:szCs w:val="24"/>
        </w:rPr>
        <w:t xml:space="preserve">los diversos </w:t>
      </w:r>
      <w:proofErr w:type="spellStart"/>
      <w:r w:rsidR="00BE281A" w:rsidRPr="00EE2C06">
        <w:rPr>
          <w:rFonts w:ascii="Times New Roman" w:hAnsi="Times New Roman" w:cs="Times New Roman"/>
          <w:sz w:val="24"/>
          <w:szCs w:val="24"/>
        </w:rPr>
        <w:t>staff</w:t>
      </w:r>
      <w:proofErr w:type="spellEnd"/>
      <w:r w:rsidR="00BE281A" w:rsidRPr="00EE2C06">
        <w:rPr>
          <w:rFonts w:ascii="Times New Roman" w:hAnsi="Times New Roman" w:cs="Times New Roman"/>
          <w:sz w:val="24"/>
          <w:szCs w:val="24"/>
        </w:rPr>
        <w:t xml:space="preserve"> editoriales que varían, se renuevan por militancia o permanencia política. Es muy atrapante como el relato demuestra el enlace que las publ</w:t>
      </w:r>
      <w:r w:rsidR="0008298D" w:rsidRPr="00EE2C06">
        <w:rPr>
          <w:rFonts w:ascii="Times New Roman" w:hAnsi="Times New Roman" w:cs="Times New Roman"/>
          <w:sz w:val="24"/>
          <w:szCs w:val="24"/>
        </w:rPr>
        <w:t>ic</w:t>
      </w:r>
      <w:r w:rsidR="00BE281A" w:rsidRPr="00EE2C06">
        <w:rPr>
          <w:rFonts w:ascii="Times New Roman" w:hAnsi="Times New Roman" w:cs="Times New Roman"/>
          <w:sz w:val="24"/>
          <w:szCs w:val="24"/>
        </w:rPr>
        <w:t>aciones montoneras realizaron con hitos fundacionales, la figura de Evita, los militantes de la Resistencia y el culto a los mártires mont</w:t>
      </w:r>
      <w:r w:rsidR="00F73B7A" w:rsidRPr="00EE2C06">
        <w:rPr>
          <w:rFonts w:ascii="Times New Roman" w:hAnsi="Times New Roman" w:cs="Times New Roman"/>
          <w:sz w:val="24"/>
          <w:szCs w:val="24"/>
        </w:rPr>
        <w:t>o</w:t>
      </w:r>
      <w:r w:rsidR="00880324" w:rsidRPr="00EE2C06">
        <w:rPr>
          <w:rFonts w:ascii="Times New Roman" w:hAnsi="Times New Roman" w:cs="Times New Roman"/>
          <w:sz w:val="24"/>
          <w:szCs w:val="24"/>
        </w:rPr>
        <w:t>neros, buscando recrear así el “</w:t>
      </w:r>
      <w:r w:rsidR="00F73B7A" w:rsidRPr="00EE2C06">
        <w:rPr>
          <w:rFonts w:ascii="Times New Roman" w:hAnsi="Times New Roman" w:cs="Times New Roman"/>
          <w:sz w:val="24"/>
          <w:szCs w:val="24"/>
        </w:rPr>
        <w:t xml:space="preserve">espacio montonero” como dimensión identitaria. En esta descripción aparecerá la importancia de la canción de </w:t>
      </w:r>
      <w:r w:rsidR="00880324" w:rsidRPr="00EE2C06">
        <w:rPr>
          <w:rFonts w:ascii="Times New Roman" w:hAnsi="Times New Roman" w:cs="Times New Roman"/>
          <w:sz w:val="24"/>
          <w:szCs w:val="24"/>
        </w:rPr>
        <w:t>protesta,</w:t>
      </w:r>
      <w:r w:rsidR="00F73B7A" w:rsidRPr="00EE2C06">
        <w:rPr>
          <w:rFonts w:ascii="Times New Roman" w:hAnsi="Times New Roman" w:cs="Times New Roman"/>
          <w:sz w:val="24"/>
          <w:szCs w:val="24"/>
        </w:rPr>
        <w:t xml:space="preserve"> surgiendo así Huerque </w:t>
      </w:r>
      <w:r w:rsidR="00880324" w:rsidRPr="00EE2C06">
        <w:rPr>
          <w:rFonts w:ascii="Times New Roman" w:hAnsi="Times New Roman" w:cs="Times New Roman"/>
          <w:sz w:val="24"/>
          <w:szCs w:val="24"/>
        </w:rPr>
        <w:t>Mapu,</w:t>
      </w:r>
      <w:r w:rsidR="00F73B7A" w:rsidRPr="00EE2C06">
        <w:rPr>
          <w:rFonts w:ascii="Times New Roman" w:hAnsi="Times New Roman" w:cs="Times New Roman"/>
          <w:sz w:val="24"/>
          <w:szCs w:val="24"/>
        </w:rPr>
        <w:t xml:space="preserve"> el grupo que grabó</w:t>
      </w:r>
      <w:r w:rsidR="00880324" w:rsidRPr="00EE2C06">
        <w:rPr>
          <w:rFonts w:ascii="Times New Roman" w:hAnsi="Times New Roman" w:cs="Times New Roman"/>
          <w:sz w:val="24"/>
          <w:szCs w:val="24"/>
        </w:rPr>
        <w:t xml:space="preserve"> </w:t>
      </w:r>
      <w:r w:rsidR="00F73B7A" w:rsidRPr="00EE2C06">
        <w:rPr>
          <w:rFonts w:ascii="Times New Roman" w:hAnsi="Times New Roman" w:cs="Times New Roman"/>
          <w:sz w:val="24"/>
          <w:szCs w:val="24"/>
        </w:rPr>
        <w:t>en 1973</w:t>
      </w:r>
      <w:r w:rsidR="00880324" w:rsidRPr="00EE2C06">
        <w:rPr>
          <w:rFonts w:ascii="Times New Roman" w:hAnsi="Times New Roman" w:cs="Times New Roman"/>
          <w:sz w:val="24"/>
          <w:szCs w:val="24"/>
        </w:rPr>
        <w:t xml:space="preserve"> </w:t>
      </w:r>
      <w:r w:rsidR="00F73B7A" w:rsidRPr="00EE2C06">
        <w:rPr>
          <w:rFonts w:ascii="Times New Roman" w:hAnsi="Times New Roman" w:cs="Times New Roman"/>
          <w:sz w:val="24"/>
          <w:szCs w:val="24"/>
        </w:rPr>
        <w:t xml:space="preserve">la Cantata Montonera, disco oficial de Montoneros. </w:t>
      </w:r>
      <w:r w:rsidR="00CF531B" w:rsidRPr="00EE2C06">
        <w:rPr>
          <w:rFonts w:ascii="Times New Roman" w:hAnsi="Times New Roman" w:cs="Times New Roman"/>
          <w:sz w:val="24"/>
          <w:szCs w:val="24"/>
        </w:rPr>
        <w:t>Para comprender</w:t>
      </w:r>
      <w:r w:rsidR="00880324" w:rsidRPr="00EE2C06">
        <w:rPr>
          <w:rFonts w:ascii="Times New Roman" w:hAnsi="Times New Roman" w:cs="Times New Roman"/>
          <w:sz w:val="24"/>
          <w:szCs w:val="24"/>
        </w:rPr>
        <w:t xml:space="preserve"> </w:t>
      </w:r>
      <w:r w:rsidR="00CF531B" w:rsidRPr="00EE2C06">
        <w:rPr>
          <w:rFonts w:ascii="Times New Roman" w:hAnsi="Times New Roman" w:cs="Times New Roman"/>
          <w:sz w:val="24"/>
          <w:szCs w:val="24"/>
        </w:rPr>
        <w:t>su origen, su historia y el exilio</w:t>
      </w:r>
      <w:r w:rsidR="00880324" w:rsidRPr="00EE2C06">
        <w:rPr>
          <w:rFonts w:ascii="Times New Roman" w:hAnsi="Times New Roman" w:cs="Times New Roman"/>
          <w:sz w:val="24"/>
          <w:szCs w:val="24"/>
        </w:rPr>
        <w:t xml:space="preserve"> </w:t>
      </w:r>
      <w:r w:rsidR="00CF531B" w:rsidRPr="00EE2C06">
        <w:rPr>
          <w:rFonts w:ascii="Times New Roman" w:hAnsi="Times New Roman" w:cs="Times New Roman"/>
          <w:sz w:val="24"/>
          <w:szCs w:val="24"/>
        </w:rPr>
        <w:t xml:space="preserve">los autores plantean el contexto nacional, la ebullición política, el retorno de Perón pero también la trayectoria de la canción de protesta como representación folklórica en </w:t>
      </w:r>
      <w:r w:rsidR="00880324" w:rsidRPr="00EE2C06">
        <w:rPr>
          <w:rFonts w:ascii="Times New Roman" w:hAnsi="Times New Roman" w:cs="Times New Roman"/>
          <w:sz w:val="24"/>
          <w:szCs w:val="24"/>
        </w:rPr>
        <w:t>Latinoamérica</w:t>
      </w:r>
      <w:r w:rsidR="00CF531B" w:rsidRPr="00EE2C06">
        <w:rPr>
          <w:rFonts w:ascii="Times New Roman" w:hAnsi="Times New Roman" w:cs="Times New Roman"/>
          <w:sz w:val="24"/>
          <w:szCs w:val="24"/>
        </w:rPr>
        <w:t xml:space="preserve">, contemporáneos de los Jaivas, Quilapayún, Víctor Jara, Daniel Viglietti y Violeta Parra, Huerque Mapu debía explicar y presentar al pueblo la “gesta Montonera”, su ideario y su lucha contra la dictadura. Es un libro apasionante por la narración, el contexto, la relación con el movimiento </w:t>
      </w:r>
      <w:r w:rsidR="00880324" w:rsidRPr="00EE2C06">
        <w:rPr>
          <w:rFonts w:ascii="Times New Roman" w:hAnsi="Times New Roman" w:cs="Times New Roman"/>
          <w:sz w:val="24"/>
          <w:szCs w:val="24"/>
        </w:rPr>
        <w:t>estudiantil,</w:t>
      </w:r>
      <w:r w:rsidR="00CF531B" w:rsidRPr="00EE2C06">
        <w:rPr>
          <w:rFonts w:ascii="Times New Roman" w:hAnsi="Times New Roman" w:cs="Times New Roman"/>
          <w:sz w:val="24"/>
          <w:szCs w:val="24"/>
        </w:rPr>
        <w:t xml:space="preserve"> su relación directa con Quieto y Firmenich, quienes </w:t>
      </w:r>
      <w:r w:rsidR="00CF531B" w:rsidRPr="00EE2C06">
        <w:rPr>
          <w:rFonts w:ascii="Times New Roman" w:hAnsi="Times New Roman" w:cs="Times New Roman"/>
          <w:sz w:val="24"/>
          <w:szCs w:val="24"/>
        </w:rPr>
        <w:lastRenderedPageBreak/>
        <w:t>aprobaban y controlaban las composiciones, resaltando</w:t>
      </w:r>
      <w:r w:rsidR="00880324" w:rsidRPr="00EE2C06">
        <w:rPr>
          <w:rFonts w:ascii="Times New Roman" w:hAnsi="Times New Roman" w:cs="Times New Roman"/>
          <w:sz w:val="24"/>
          <w:szCs w:val="24"/>
        </w:rPr>
        <w:t xml:space="preserve"> </w:t>
      </w:r>
      <w:r w:rsidR="00CF531B" w:rsidRPr="00EE2C06">
        <w:rPr>
          <w:rFonts w:ascii="Times New Roman" w:hAnsi="Times New Roman" w:cs="Times New Roman"/>
          <w:sz w:val="24"/>
          <w:szCs w:val="24"/>
        </w:rPr>
        <w:t>la importancia de la música en las convocatorias, el lanzamiento histórico en diciembre de 1973 en el Luna Park y la posterior censura de sus integrantes a pesar de no ser miembros de Montoneros y el exilio. Otro dato impor</w:t>
      </w:r>
      <w:r w:rsidR="0008298D" w:rsidRPr="00EE2C06">
        <w:rPr>
          <w:rFonts w:ascii="Times New Roman" w:hAnsi="Times New Roman" w:cs="Times New Roman"/>
          <w:sz w:val="24"/>
          <w:szCs w:val="24"/>
        </w:rPr>
        <w:t>tante es que el libro contiene</w:t>
      </w:r>
      <w:r w:rsidR="00CF531B" w:rsidRPr="00EE2C06">
        <w:rPr>
          <w:rFonts w:ascii="Times New Roman" w:hAnsi="Times New Roman" w:cs="Times New Roman"/>
          <w:sz w:val="24"/>
          <w:szCs w:val="24"/>
        </w:rPr>
        <w:t xml:space="preserve"> las letras completas</w:t>
      </w:r>
      <w:r w:rsidR="0008298D" w:rsidRPr="00EE2C06">
        <w:rPr>
          <w:rFonts w:ascii="Times New Roman" w:hAnsi="Times New Roman" w:cs="Times New Roman"/>
          <w:sz w:val="24"/>
          <w:szCs w:val="24"/>
        </w:rPr>
        <w:t xml:space="preserve"> de las canciones</w:t>
      </w:r>
      <w:r w:rsidR="00880324" w:rsidRPr="00EE2C06">
        <w:rPr>
          <w:rFonts w:ascii="Times New Roman" w:hAnsi="Times New Roman" w:cs="Times New Roman"/>
          <w:sz w:val="24"/>
          <w:szCs w:val="24"/>
        </w:rPr>
        <w:t xml:space="preserve"> </w:t>
      </w:r>
      <w:r w:rsidR="00CF531B" w:rsidRPr="00EE2C06">
        <w:rPr>
          <w:rFonts w:ascii="Times New Roman" w:hAnsi="Times New Roman" w:cs="Times New Roman"/>
          <w:sz w:val="24"/>
          <w:szCs w:val="24"/>
        </w:rPr>
        <w:t xml:space="preserve">de la </w:t>
      </w:r>
      <w:r w:rsidR="0008298D" w:rsidRPr="00EE2C06">
        <w:rPr>
          <w:rFonts w:ascii="Times New Roman" w:hAnsi="Times New Roman" w:cs="Times New Roman"/>
          <w:sz w:val="24"/>
          <w:szCs w:val="24"/>
        </w:rPr>
        <w:t>“</w:t>
      </w:r>
      <w:r w:rsidR="00CF531B" w:rsidRPr="00EE2C06">
        <w:rPr>
          <w:rFonts w:ascii="Times New Roman" w:hAnsi="Times New Roman" w:cs="Times New Roman"/>
          <w:sz w:val="24"/>
          <w:szCs w:val="24"/>
        </w:rPr>
        <w:t>Cantata Montonera</w:t>
      </w:r>
      <w:r w:rsidR="0008298D" w:rsidRPr="00EE2C06">
        <w:rPr>
          <w:rFonts w:ascii="Times New Roman" w:hAnsi="Times New Roman" w:cs="Times New Roman"/>
          <w:sz w:val="24"/>
          <w:szCs w:val="24"/>
        </w:rPr>
        <w:t>”, censurada y prohibida a partir de 1976 con el inicio del Proceso.</w:t>
      </w:r>
    </w:p>
    <w:p w:rsidR="001B0E39" w:rsidRDefault="001B0E39" w:rsidP="001B0E39">
      <w:pPr>
        <w:spacing w:after="0" w:line="480" w:lineRule="auto"/>
        <w:jc w:val="both"/>
        <w:rPr>
          <w:rFonts w:ascii="Times New Roman" w:hAnsi="Times New Roman" w:cs="Times New Roman"/>
          <w:sz w:val="24"/>
          <w:szCs w:val="24"/>
        </w:rPr>
      </w:pPr>
      <w:bookmarkStart w:id="2" w:name="_GoBack"/>
      <w:bookmarkEnd w:id="2"/>
    </w:p>
    <w:p w:rsidR="001B0E39" w:rsidRDefault="001B0E39" w:rsidP="001B0E39">
      <w:pPr>
        <w:spacing w:after="0" w:line="480" w:lineRule="auto"/>
        <w:jc w:val="both"/>
        <w:rPr>
          <w:rFonts w:ascii="Times New Roman" w:hAnsi="Times New Roman" w:cs="Times New Roman"/>
          <w:b/>
          <w:sz w:val="24"/>
          <w:szCs w:val="24"/>
        </w:rPr>
      </w:pPr>
      <w:r w:rsidRPr="001B0E39">
        <w:rPr>
          <w:rFonts w:ascii="Times New Roman" w:hAnsi="Times New Roman" w:cs="Times New Roman"/>
          <w:b/>
          <w:sz w:val="24"/>
          <w:szCs w:val="24"/>
        </w:rPr>
        <w:t>Referencias</w:t>
      </w:r>
    </w:p>
    <w:p w:rsidR="001B0E39" w:rsidRPr="001B0E39" w:rsidRDefault="001B0E39" w:rsidP="001B0E39">
      <w:pPr>
        <w:spacing w:after="0" w:line="480" w:lineRule="auto"/>
        <w:ind w:left="709" w:hanging="709"/>
        <w:jc w:val="both"/>
        <w:rPr>
          <w:rFonts w:ascii="Times New Roman" w:hAnsi="Times New Roman" w:cs="Times New Roman"/>
          <w:sz w:val="24"/>
          <w:szCs w:val="24"/>
        </w:rPr>
      </w:pPr>
      <w:proofErr w:type="spellStart"/>
      <w:r w:rsidRPr="001B0E39">
        <w:rPr>
          <w:rFonts w:ascii="Times New Roman" w:hAnsi="Times New Roman" w:cs="Times New Roman"/>
          <w:sz w:val="24"/>
          <w:szCs w:val="24"/>
        </w:rPr>
        <w:t>O'Donnell</w:t>
      </w:r>
      <w:proofErr w:type="spellEnd"/>
      <w:r w:rsidRPr="001B0E39">
        <w:rPr>
          <w:rFonts w:ascii="Times New Roman" w:hAnsi="Times New Roman" w:cs="Times New Roman"/>
          <w:sz w:val="24"/>
          <w:szCs w:val="24"/>
        </w:rPr>
        <w:t xml:space="preserve">, M. (2015). </w:t>
      </w:r>
      <w:proofErr w:type="spellStart"/>
      <w:r w:rsidRPr="001B0E39">
        <w:rPr>
          <w:rFonts w:ascii="Times New Roman" w:hAnsi="Times New Roman" w:cs="Times New Roman"/>
          <w:i/>
          <w:sz w:val="24"/>
          <w:szCs w:val="24"/>
        </w:rPr>
        <w:t>Born</w:t>
      </w:r>
      <w:proofErr w:type="spellEnd"/>
      <w:r w:rsidRPr="001B0E39">
        <w:rPr>
          <w:rFonts w:ascii="Times New Roman" w:hAnsi="Times New Roman" w:cs="Times New Roman"/>
          <w:i/>
          <w:sz w:val="24"/>
          <w:szCs w:val="24"/>
        </w:rPr>
        <w:t>.</w:t>
      </w:r>
      <w:r w:rsidRPr="001B0E39">
        <w:rPr>
          <w:rFonts w:ascii="Times New Roman" w:hAnsi="Times New Roman" w:cs="Times New Roman"/>
          <w:sz w:val="24"/>
          <w:szCs w:val="24"/>
        </w:rPr>
        <w:t xml:space="preserve"> Buenos Aires: Editorial Sudamericana.</w:t>
      </w:r>
    </w:p>
    <w:p w:rsidR="001B0E39" w:rsidRPr="001B0E39" w:rsidRDefault="001B0E39" w:rsidP="001B0E39">
      <w:pPr>
        <w:spacing w:after="0" w:line="480" w:lineRule="auto"/>
        <w:ind w:left="709" w:hanging="709"/>
        <w:jc w:val="both"/>
        <w:rPr>
          <w:rFonts w:ascii="Times New Roman" w:hAnsi="Times New Roman" w:cs="Times New Roman"/>
          <w:sz w:val="24"/>
          <w:szCs w:val="24"/>
        </w:rPr>
      </w:pPr>
      <w:proofErr w:type="spellStart"/>
      <w:r w:rsidRPr="001B0E39">
        <w:rPr>
          <w:rFonts w:ascii="Times New Roman" w:hAnsi="Times New Roman" w:cs="Times New Roman"/>
          <w:sz w:val="24"/>
          <w:szCs w:val="24"/>
        </w:rPr>
        <w:t>Slipak</w:t>
      </w:r>
      <w:proofErr w:type="spellEnd"/>
      <w:r w:rsidRPr="001B0E39">
        <w:rPr>
          <w:rFonts w:ascii="Times New Roman" w:hAnsi="Times New Roman" w:cs="Times New Roman"/>
          <w:sz w:val="24"/>
          <w:szCs w:val="24"/>
        </w:rPr>
        <w:t xml:space="preserve">, D. (2015). </w:t>
      </w:r>
      <w:r w:rsidRPr="001B0E39">
        <w:rPr>
          <w:rFonts w:ascii="Times New Roman" w:hAnsi="Times New Roman" w:cs="Times New Roman"/>
          <w:i/>
          <w:sz w:val="24"/>
          <w:szCs w:val="24"/>
        </w:rPr>
        <w:t>Las revistas montoneras: Cómo la organización construyó su identidad a través de sus publicaciones.</w:t>
      </w:r>
      <w:r w:rsidRPr="001B0E39">
        <w:rPr>
          <w:rFonts w:ascii="Times New Roman" w:hAnsi="Times New Roman" w:cs="Times New Roman"/>
          <w:sz w:val="24"/>
          <w:szCs w:val="24"/>
        </w:rPr>
        <w:t xml:space="preserve"> Buenos Aires: Siglo XXI.</w:t>
      </w:r>
    </w:p>
    <w:p w:rsidR="001B0E39" w:rsidRPr="001B0E39" w:rsidRDefault="001B0E39" w:rsidP="001B0E39">
      <w:pPr>
        <w:spacing w:after="0" w:line="480" w:lineRule="auto"/>
        <w:ind w:left="709" w:hanging="709"/>
        <w:jc w:val="both"/>
        <w:rPr>
          <w:rFonts w:ascii="Times New Roman" w:hAnsi="Times New Roman" w:cs="Times New Roman"/>
          <w:sz w:val="24"/>
          <w:szCs w:val="24"/>
        </w:rPr>
      </w:pPr>
      <w:proofErr w:type="spellStart"/>
      <w:proofErr w:type="gramStart"/>
      <w:r w:rsidRPr="001B0E39">
        <w:rPr>
          <w:rFonts w:ascii="Times New Roman" w:hAnsi="Times New Roman" w:cs="Times New Roman"/>
          <w:sz w:val="24"/>
          <w:szCs w:val="24"/>
          <w:lang w:val="en-US"/>
        </w:rPr>
        <w:t>Smerling</w:t>
      </w:r>
      <w:proofErr w:type="spellEnd"/>
      <w:r w:rsidRPr="001B0E39">
        <w:rPr>
          <w:rFonts w:ascii="Times New Roman" w:hAnsi="Times New Roman" w:cs="Times New Roman"/>
          <w:sz w:val="24"/>
          <w:szCs w:val="24"/>
          <w:lang w:val="en-US"/>
        </w:rPr>
        <w:t>, T.</w:t>
      </w:r>
      <w:r>
        <w:rPr>
          <w:rFonts w:ascii="Times New Roman" w:hAnsi="Times New Roman" w:cs="Times New Roman"/>
          <w:sz w:val="24"/>
          <w:szCs w:val="24"/>
          <w:lang w:val="en-US"/>
        </w:rPr>
        <w:t>,</w:t>
      </w:r>
      <w:r w:rsidRPr="001B0E39">
        <w:rPr>
          <w:rFonts w:ascii="Times New Roman" w:hAnsi="Times New Roman" w:cs="Times New Roman"/>
          <w:sz w:val="24"/>
          <w:szCs w:val="24"/>
          <w:lang w:val="en-US"/>
        </w:rPr>
        <w:t xml:space="preserve"> y Zak, A. (2014).</w:t>
      </w:r>
      <w:proofErr w:type="gramEnd"/>
      <w:r w:rsidRPr="001B0E39">
        <w:rPr>
          <w:rFonts w:ascii="Times New Roman" w:hAnsi="Times New Roman" w:cs="Times New Roman"/>
          <w:sz w:val="24"/>
          <w:szCs w:val="24"/>
          <w:lang w:val="en-US"/>
        </w:rPr>
        <w:t xml:space="preserve"> </w:t>
      </w:r>
      <w:r w:rsidRPr="001B0E39">
        <w:rPr>
          <w:rFonts w:ascii="Times New Roman" w:hAnsi="Times New Roman" w:cs="Times New Roman"/>
          <w:i/>
          <w:sz w:val="24"/>
          <w:szCs w:val="24"/>
        </w:rPr>
        <w:t xml:space="preserve">Un fusil y una canción: la historia secreta de </w:t>
      </w:r>
      <w:proofErr w:type="spellStart"/>
      <w:r w:rsidRPr="001B0E39">
        <w:rPr>
          <w:rFonts w:ascii="Times New Roman" w:hAnsi="Times New Roman" w:cs="Times New Roman"/>
          <w:i/>
          <w:sz w:val="24"/>
          <w:szCs w:val="24"/>
        </w:rPr>
        <w:t>Huerque</w:t>
      </w:r>
      <w:proofErr w:type="spellEnd"/>
      <w:r w:rsidRPr="001B0E39">
        <w:rPr>
          <w:rFonts w:ascii="Times New Roman" w:hAnsi="Times New Roman" w:cs="Times New Roman"/>
          <w:i/>
          <w:sz w:val="24"/>
          <w:szCs w:val="24"/>
        </w:rPr>
        <w:t xml:space="preserve"> </w:t>
      </w:r>
      <w:proofErr w:type="spellStart"/>
      <w:r w:rsidRPr="001B0E39">
        <w:rPr>
          <w:rFonts w:ascii="Times New Roman" w:hAnsi="Times New Roman" w:cs="Times New Roman"/>
          <w:i/>
          <w:sz w:val="24"/>
          <w:szCs w:val="24"/>
        </w:rPr>
        <w:t>Mapu</w:t>
      </w:r>
      <w:proofErr w:type="spellEnd"/>
      <w:r w:rsidRPr="001B0E39">
        <w:rPr>
          <w:rFonts w:ascii="Times New Roman" w:hAnsi="Times New Roman" w:cs="Times New Roman"/>
          <w:i/>
          <w:sz w:val="24"/>
          <w:szCs w:val="24"/>
        </w:rPr>
        <w:t>, la banda que grabó el disco oficial de Montoneros.</w:t>
      </w:r>
      <w:r w:rsidRPr="001B0E39">
        <w:rPr>
          <w:rFonts w:ascii="Times New Roman" w:hAnsi="Times New Roman" w:cs="Times New Roman"/>
          <w:sz w:val="24"/>
          <w:szCs w:val="24"/>
        </w:rPr>
        <w:t xml:space="preserve"> Buenos Aires: Planeta.</w:t>
      </w:r>
    </w:p>
    <w:sectPr w:rsidR="001B0E39" w:rsidRPr="001B0E39" w:rsidSect="009F1E9B">
      <w:headerReference w:type="default" r:id="rId12"/>
      <w:footerReference w:type="default" r:id="rId13"/>
      <w:pgSz w:w="12240" w:h="15840" w:code="1"/>
      <w:pgMar w:top="1418" w:right="1701" w:bottom="1418" w:left="1701" w:header="709" w:footer="709" w:gutter="0"/>
      <w:pgNumType w:start="1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38" w:rsidRDefault="00B42938" w:rsidP="00F73B7A">
      <w:pPr>
        <w:spacing w:after="0" w:line="240" w:lineRule="auto"/>
      </w:pPr>
      <w:r>
        <w:separator/>
      </w:r>
    </w:p>
  </w:endnote>
  <w:endnote w:type="continuationSeparator" w:id="0">
    <w:p w:rsidR="00B42938" w:rsidRDefault="00B42938" w:rsidP="00F7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06" w:rsidRDefault="00EE2C06" w:rsidP="00EE2C06">
    <w:pPr>
      <w:pStyle w:val="Encabezado"/>
      <w:jc w:val="center"/>
      <w:rPr>
        <w:rFonts w:ascii="Arial" w:hAnsi="Arial" w:cs="Arial"/>
        <w:i/>
        <w:sz w:val="16"/>
        <w:szCs w:val="16"/>
      </w:rPr>
    </w:pPr>
    <w:bookmarkStart w:id="3" w:name="OLE_LINK1"/>
    <w:bookmarkStart w:id="4" w:name="OLE_LINK2"/>
    <w:bookmarkStart w:id="5" w:name="_Hlk484518231"/>
  </w:p>
  <w:p w:rsidR="00EE2C06" w:rsidRDefault="00EE2C06" w:rsidP="00EE2C06">
    <w:pPr>
      <w:pStyle w:val="Encabezado"/>
      <w:jc w:val="center"/>
      <w:rPr>
        <w:rFonts w:ascii="Arial" w:hAnsi="Arial" w:cs="Arial"/>
        <w:i/>
        <w:sz w:val="16"/>
        <w:szCs w:val="16"/>
      </w:rPr>
    </w:pPr>
  </w:p>
  <w:p w:rsidR="00EE2C06" w:rsidRDefault="00EE2C06" w:rsidP="00EE2C06">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1</w:t>
    </w:r>
    <w:r>
      <w:rPr>
        <w:rFonts w:ascii="Arial" w:hAnsi="Arial" w:cs="Arial"/>
        <w:sz w:val="16"/>
        <w:szCs w:val="16"/>
      </w:rPr>
      <w:t xml:space="preserve">(1), </w:t>
    </w:r>
    <w:r w:rsidR="004E79F2">
      <w:rPr>
        <w:rFonts w:ascii="Arial" w:hAnsi="Arial" w:cs="Arial"/>
        <w:sz w:val="16"/>
        <w:szCs w:val="16"/>
      </w:rPr>
      <w:t>16</w:t>
    </w:r>
    <w:r w:rsidR="009F1E9B">
      <w:rPr>
        <w:rFonts w:ascii="Arial" w:hAnsi="Arial" w:cs="Arial"/>
        <w:sz w:val="16"/>
        <w:szCs w:val="16"/>
      </w:rPr>
      <w:t>6</w:t>
    </w:r>
    <w:r w:rsidR="004E79F2">
      <w:rPr>
        <w:rFonts w:ascii="Arial" w:hAnsi="Arial" w:cs="Arial"/>
        <w:sz w:val="16"/>
        <w:szCs w:val="16"/>
      </w:rPr>
      <w:t>-16</w:t>
    </w:r>
    <w:r w:rsidR="009F1E9B">
      <w:rPr>
        <w:rFonts w:ascii="Arial" w:hAnsi="Arial" w:cs="Arial"/>
        <w:sz w:val="16"/>
        <w:szCs w:val="16"/>
      </w:rPr>
      <w:t>9</w:t>
    </w:r>
    <w:r>
      <w:rPr>
        <w:rFonts w:ascii="Arial" w:hAnsi="Arial" w:cs="Arial"/>
        <w:sz w:val="16"/>
        <w:szCs w:val="16"/>
      </w:rPr>
      <w:t>.</w:t>
    </w:r>
  </w:p>
  <w:p w:rsidR="00EE2C06" w:rsidRPr="00F133A9" w:rsidRDefault="00EE2C06" w:rsidP="00EE2C06">
    <w:pPr>
      <w:pStyle w:val="Encabezado"/>
      <w:jc w:val="center"/>
      <w:rPr>
        <w:rFonts w:ascii="Arial" w:hAnsi="Arial" w:cs="Arial"/>
        <w:sz w:val="16"/>
        <w:szCs w:val="16"/>
        <w:lang w:val="en-US"/>
      </w:rPr>
    </w:pPr>
    <w:r w:rsidRPr="00F133A9">
      <w:rPr>
        <w:rFonts w:ascii="Arial" w:hAnsi="Arial" w:cs="Arial"/>
        <w:sz w:val="16"/>
        <w:szCs w:val="16"/>
        <w:lang w:val="en-US"/>
      </w:rPr>
      <w:t xml:space="preserve">ISSN </w:t>
    </w:r>
    <w:r w:rsidR="00EB23E3" w:rsidRPr="00F133A9">
      <w:rPr>
        <w:rFonts w:ascii="Arial" w:hAnsi="Arial" w:cs="Arial"/>
        <w:sz w:val="16"/>
        <w:szCs w:val="16"/>
        <w:lang w:val="en-US"/>
      </w:rPr>
      <w:t>2545-8701</w:t>
    </w:r>
  </w:p>
  <w:p w:rsidR="00EE2C06" w:rsidRPr="00776C61" w:rsidRDefault="00EE2C06" w:rsidP="00EE2C06">
    <w:pPr>
      <w:pStyle w:val="Encabezado"/>
      <w:jc w:val="center"/>
      <w:rPr>
        <w:rFonts w:ascii="Arial" w:hAnsi="Arial" w:cs="Arial"/>
        <w:sz w:val="16"/>
        <w:szCs w:val="16"/>
        <w:lang w:val="en-US"/>
      </w:rPr>
    </w:pPr>
    <w:r w:rsidRPr="00776C61">
      <w:rPr>
        <w:rFonts w:ascii="Arial" w:hAnsi="Arial" w:cs="Arial"/>
        <w:sz w:val="16"/>
        <w:szCs w:val="16"/>
        <w:lang w:val="en-US"/>
      </w:rPr>
      <w:t xml:space="preserve">URL: </w:t>
    </w:r>
    <w:hyperlink r:id="rId1" w:history="1">
      <w:r w:rsidRPr="00776C61">
        <w:rPr>
          <w:rStyle w:val="Hipervnculo"/>
          <w:rFonts w:ascii="Arial" w:hAnsi="Arial" w:cs="Arial"/>
          <w:color w:val="auto"/>
          <w:sz w:val="16"/>
          <w:szCs w:val="16"/>
          <w:u w:val="none"/>
          <w:lang w:val="en-US"/>
        </w:rPr>
        <w:t>http://antigua.unlam.edu.ar</w:t>
      </w:r>
    </w:hyperlink>
    <w:bookmarkEnd w:id="3"/>
    <w:bookmarkEnd w:id="4"/>
    <w:bookmarkEnd w:id="5"/>
  </w:p>
  <w:p w:rsidR="00EE2C06" w:rsidRPr="00776C61" w:rsidRDefault="00EE2C06" w:rsidP="00EE2C06">
    <w:pPr>
      <w:pStyle w:val="Encabezado"/>
      <w:jc w:val="center"/>
      <w:rPr>
        <w:rFonts w:ascii="Arial" w:hAnsi="Arial" w:cs="Arial"/>
        <w:sz w:val="16"/>
        <w:szCs w:val="16"/>
        <w:lang w:val="en-US"/>
      </w:rPr>
    </w:pPr>
  </w:p>
  <w:p w:rsidR="00F73B7A" w:rsidRPr="00EE2C06" w:rsidRDefault="00EE2C06" w:rsidP="00EE2C06">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726114" w:rsidRPr="00ED0D93">
      <w:rPr>
        <w:rFonts w:ascii="Arial" w:hAnsi="Arial" w:cs="Arial"/>
        <w:lang w:val="en-US"/>
      </w:rPr>
      <w:fldChar w:fldCharType="begin"/>
    </w:r>
    <w:r w:rsidRPr="00ED0D93">
      <w:rPr>
        <w:rFonts w:ascii="Arial" w:hAnsi="Arial" w:cs="Arial"/>
        <w:lang w:val="en-US"/>
      </w:rPr>
      <w:instrText xml:space="preserve"> PAGE   \* MERGEFORMAT </w:instrText>
    </w:r>
    <w:r w:rsidR="00726114" w:rsidRPr="00ED0D93">
      <w:rPr>
        <w:rFonts w:ascii="Arial" w:hAnsi="Arial" w:cs="Arial"/>
        <w:lang w:val="en-US"/>
      </w:rPr>
      <w:fldChar w:fldCharType="separate"/>
    </w:r>
    <w:r w:rsidR="00F647DF" w:rsidRPr="00F647DF">
      <w:rPr>
        <w:rFonts w:ascii="Arial" w:hAnsi="Arial" w:cs="Arial"/>
        <w:b/>
        <w:noProof/>
        <w:lang w:val="en-US"/>
      </w:rPr>
      <w:t>169</w:t>
    </w:r>
    <w:r w:rsidR="00726114"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38" w:rsidRDefault="00B42938" w:rsidP="00F73B7A">
      <w:pPr>
        <w:spacing w:after="0" w:line="240" w:lineRule="auto"/>
      </w:pPr>
      <w:r>
        <w:separator/>
      </w:r>
    </w:p>
  </w:footnote>
  <w:footnote w:type="continuationSeparator" w:id="0">
    <w:p w:rsidR="00B42938" w:rsidRDefault="00B42938" w:rsidP="00F73B7A">
      <w:pPr>
        <w:spacing w:after="0" w:line="240" w:lineRule="auto"/>
      </w:pPr>
      <w:r>
        <w:continuationSeparator/>
      </w:r>
    </w:p>
  </w:footnote>
  <w:footnote w:id="1">
    <w:p w:rsidR="00EE2C06" w:rsidRPr="00F133A9" w:rsidRDefault="00EE2C06" w:rsidP="00F133A9">
      <w:pPr>
        <w:pStyle w:val="Textonotapie1"/>
        <w:ind w:left="0" w:firstLine="0"/>
        <w:jc w:val="both"/>
        <w:rPr>
          <w:rFonts w:ascii="Times New Roman" w:hAnsi="Times New Roman" w:cs="Times New Roman"/>
          <w:lang w:val="es-ES"/>
        </w:rPr>
      </w:pPr>
      <w:r w:rsidRPr="00F133A9">
        <w:rPr>
          <w:rStyle w:val="Refdenotaalpie"/>
          <w:rFonts w:ascii="Times New Roman" w:hAnsi="Times New Roman" w:cs="Times New Roman"/>
        </w:rPr>
        <w:footnoteRef/>
      </w:r>
      <w:r w:rsidRPr="00F133A9">
        <w:rPr>
          <w:rFonts w:ascii="Times New Roman" w:hAnsi="Times New Roman" w:cs="Times New Roman"/>
        </w:rPr>
        <w:t xml:space="preserve"> </w:t>
      </w:r>
      <w:r w:rsidR="00F133A9" w:rsidRPr="00F133A9">
        <w:rPr>
          <w:rFonts w:ascii="Times New Roman" w:hAnsi="Times New Roman" w:cs="Times New Roman"/>
        </w:rPr>
        <w:t>Profesora de Enseñanza Secundaria, Normal y Especial en Historia (UBA)</w:t>
      </w:r>
      <w:r w:rsidR="00F133A9">
        <w:rPr>
          <w:rFonts w:ascii="Times New Roman" w:hAnsi="Times New Roman" w:cs="Times New Roman"/>
        </w:rPr>
        <w:t xml:space="preserve">. </w:t>
      </w:r>
      <w:r w:rsidR="00F133A9" w:rsidRPr="00F133A9">
        <w:rPr>
          <w:rFonts w:ascii="Times New Roman" w:hAnsi="Times New Roman" w:cs="Times New Roman"/>
        </w:rPr>
        <w:t>Ha obtenido el título de Especialista en Docencia de la Educación Superior y ha finalizado la cursada de la Maestría en Educación Superior en la Universidad Nacional de La Matanza. Se encuentra trabajando en su tesis de maestría.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C06" w:rsidRPr="005B5D7B" w:rsidRDefault="00EE2C06" w:rsidP="00EE2C06">
    <w:pPr>
      <w:pStyle w:val="Encabezado"/>
      <w:jc w:val="center"/>
      <w:rPr>
        <w:rFonts w:ascii="Arial" w:hAnsi="Arial" w:cs="Arial"/>
        <w:sz w:val="16"/>
        <w:szCs w:val="16"/>
      </w:rPr>
    </w:pPr>
    <w:r>
      <w:rPr>
        <w:rFonts w:ascii="Arial" w:hAnsi="Arial" w:cs="Arial"/>
        <w:sz w:val="16"/>
        <w:szCs w:val="16"/>
      </w:rPr>
      <w:t>Silva, M. G</w:t>
    </w:r>
    <w:r w:rsidRPr="0097032B">
      <w:rPr>
        <w:rFonts w:ascii="Arial" w:hAnsi="Arial" w:cs="Arial"/>
        <w:sz w:val="16"/>
        <w:szCs w:val="16"/>
      </w:rPr>
      <w:t>.</w:t>
    </w:r>
    <w:r>
      <w:rPr>
        <w:rFonts w:ascii="Arial" w:hAnsi="Arial" w:cs="Arial"/>
        <w:b/>
        <w:sz w:val="16"/>
        <w:szCs w:val="16"/>
      </w:rPr>
      <w:t xml:space="preserve"> </w:t>
    </w:r>
    <w:r>
      <w:rPr>
        <w:rFonts w:ascii="Arial" w:hAnsi="Arial" w:cs="Arial"/>
        <w:sz w:val="16"/>
        <w:szCs w:val="16"/>
      </w:rPr>
      <w:t>(junio de 2017).</w:t>
    </w:r>
    <w:r>
      <w:rPr>
        <w:rFonts w:ascii="Arial" w:hAnsi="Arial" w:cs="Arial"/>
        <w:b/>
        <w:sz w:val="16"/>
        <w:szCs w:val="16"/>
      </w:rPr>
      <w:t xml:space="preserve"> </w:t>
    </w:r>
    <w:r>
      <w:rPr>
        <w:rFonts w:ascii="Arial" w:hAnsi="Arial" w:cs="Arial"/>
        <w:sz w:val="16"/>
        <w:szCs w:val="16"/>
      </w:rPr>
      <w:t>El tópico ‘montoneros’ en la producción historiográfica reciente.</w:t>
    </w:r>
  </w:p>
  <w:p w:rsidR="00EE2C06" w:rsidRPr="00EE2C06" w:rsidRDefault="00EE2C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90"/>
    <w:rsid w:val="0000264D"/>
    <w:rsid w:val="0008298D"/>
    <w:rsid w:val="0010490E"/>
    <w:rsid w:val="00122790"/>
    <w:rsid w:val="0013741D"/>
    <w:rsid w:val="001818AC"/>
    <w:rsid w:val="001B0E39"/>
    <w:rsid w:val="001E73FE"/>
    <w:rsid w:val="001F7A87"/>
    <w:rsid w:val="00227BF8"/>
    <w:rsid w:val="002320B7"/>
    <w:rsid w:val="00250A35"/>
    <w:rsid w:val="0030265F"/>
    <w:rsid w:val="00395668"/>
    <w:rsid w:val="003D0075"/>
    <w:rsid w:val="003D063C"/>
    <w:rsid w:val="003E1FA6"/>
    <w:rsid w:val="00424108"/>
    <w:rsid w:val="004E79F2"/>
    <w:rsid w:val="00505B5B"/>
    <w:rsid w:val="005E0499"/>
    <w:rsid w:val="005F22EC"/>
    <w:rsid w:val="0061615B"/>
    <w:rsid w:val="00650C39"/>
    <w:rsid w:val="006578B8"/>
    <w:rsid w:val="006A4E07"/>
    <w:rsid w:val="00726114"/>
    <w:rsid w:val="007320D8"/>
    <w:rsid w:val="00776C61"/>
    <w:rsid w:val="007B48CB"/>
    <w:rsid w:val="00870F66"/>
    <w:rsid w:val="0087128E"/>
    <w:rsid w:val="00880324"/>
    <w:rsid w:val="00886C4B"/>
    <w:rsid w:val="008D1694"/>
    <w:rsid w:val="008F7CED"/>
    <w:rsid w:val="009008E7"/>
    <w:rsid w:val="0090457A"/>
    <w:rsid w:val="009F1E9B"/>
    <w:rsid w:val="00A92998"/>
    <w:rsid w:val="00B42938"/>
    <w:rsid w:val="00BE281A"/>
    <w:rsid w:val="00C875FF"/>
    <w:rsid w:val="00CF531B"/>
    <w:rsid w:val="00D111A6"/>
    <w:rsid w:val="00D6345B"/>
    <w:rsid w:val="00D93C33"/>
    <w:rsid w:val="00EB23E3"/>
    <w:rsid w:val="00EE2C06"/>
    <w:rsid w:val="00F133A9"/>
    <w:rsid w:val="00F41789"/>
    <w:rsid w:val="00F53A67"/>
    <w:rsid w:val="00F647DF"/>
    <w:rsid w:val="00F66544"/>
    <w:rsid w:val="00F73B7A"/>
    <w:rsid w:val="00F915BB"/>
    <w:rsid w:val="00FA5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0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B7A"/>
  </w:style>
  <w:style w:type="paragraph" w:styleId="Piedepgina">
    <w:name w:val="footer"/>
    <w:basedOn w:val="Normal"/>
    <w:link w:val="PiedepginaCar"/>
    <w:uiPriority w:val="99"/>
    <w:unhideWhenUsed/>
    <w:rsid w:val="00F7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B7A"/>
  </w:style>
  <w:style w:type="character" w:styleId="Hipervnculo">
    <w:name w:val="Hyperlink"/>
    <w:basedOn w:val="Fuentedeprrafopredeter"/>
    <w:uiPriority w:val="99"/>
    <w:unhideWhenUsed/>
    <w:rsid w:val="00EE2C06"/>
    <w:rPr>
      <w:color w:val="0000FF"/>
      <w:u w:val="single"/>
    </w:rPr>
  </w:style>
  <w:style w:type="paragraph" w:customStyle="1" w:styleId="Textonotapie1">
    <w:name w:val="Texto nota pie1"/>
    <w:basedOn w:val="Normal"/>
    <w:next w:val="Textonotapie"/>
    <w:link w:val="TextonotapieCar"/>
    <w:uiPriority w:val="99"/>
    <w:semiHidden/>
    <w:unhideWhenUsed/>
    <w:rsid w:val="00EE2C06"/>
    <w:pPr>
      <w:spacing w:after="0" w:line="240" w:lineRule="auto"/>
      <w:ind w:left="284" w:firstLine="709"/>
    </w:pPr>
    <w:rPr>
      <w:sz w:val="20"/>
      <w:szCs w:val="20"/>
    </w:rPr>
  </w:style>
  <w:style w:type="character" w:customStyle="1" w:styleId="TextonotapieCar">
    <w:name w:val="Texto nota pie Car"/>
    <w:basedOn w:val="Fuentedeprrafopredeter"/>
    <w:link w:val="Textonotapie1"/>
    <w:uiPriority w:val="99"/>
    <w:semiHidden/>
    <w:rsid w:val="00EE2C06"/>
    <w:rPr>
      <w:sz w:val="20"/>
      <w:szCs w:val="20"/>
    </w:rPr>
  </w:style>
  <w:style w:type="character" w:styleId="Refdenotaalpie">
    <w:name w:val="footnote reference"/>
    <w:basedOn w:val="Fuentedeprrafopredeter"/>
    <w:uiPriority w:val="99"/>
    <w:semiHidden/>
    <w:unhideWhenUsed/>
    <w:rsid w:val="00EE2C06"/>
    <w:rPr>
      <w:vertAlign w:val="superscript"/>
    </w:rPr>
  </w:style>
  <w:style w:type="paragraph" w:styleId="Textonotapie">
    <w:name w:val="footnote text"/>
    <w:basedOn w:val="Normal"/>
    <w:link w:val="TextonotapieCar1"/>
    <w:uiPriority w:val="99"/>
    <w:semiHidden/>
    <w:unhideWhenUsed/>
    <w:rsid w:val="00EE2C0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EE2C06"/>
    <w:rPr>
      <w:sz w:val="20"/>
      <w:szCs w:val="20"/>
    </w:rPr>
  </w:style>
  <w:style w:type="character" w:customStyle="1" w:styleId="Ttulo1Car">
    <w:name w:val="Título 1 Car"/>
    <w:basedOn w:val="Fuentedeprrafopredeter"/>
    <w:link w:val="Ttulo1"/>
    <w:uiPriority w:val="9"/>
    <w:rsid w:val="001B0E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0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B7A"/>
  </w:style>
  <w:style w:type="paragraph" w:styleId="Piedepgina">
    <w:name w:val="footer"/>
    <w:basedOn w:val="Normal"/>
    <w:link w:val="PiedepginaCar"/>
    <w:uiPriority w:val="99"/>
    <w:unhideWhenUsed/>
    <w:rsid w:val="00F7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B7A"/>
  </w:style>
  <w:style w:type="character" w:styleId="Hipervnculo">
    <w:name w:val="Hyperlink"/>
    <w:basedOn w:val="Fuentedeprrafopredeter"/>
    <w:uiPriority w:val="99"/>
    <w:unhideWhenUsed/>
    <w:rsid w:val="00EE2C06"/>
    <w:rPr>
      <w:color w:val="0000FF"/>
      <w:u w:val="single"/>
    </w:rPr>
  </w:style>
  <w:style w:type="paragraph" w:customStyle="1" w:styleId="Textonotapie1">
    <w:name w:val="Texto nota pie1"/>
    <w:basedOn w:val="Normal"/>
    <w:next w:val="Textonotapie"/>
    <w:link w:val="TextonotapieCar"/>
    <w:uiPriority w:val="99"/>
    <w:semiHidden/>
    <w:unhideWhenUsed/>
    <w:rsid w:val="00EE2C06"/>
    <w:pPr>
      <w:spacing w:after="0" w:line="240" w:lineRule="auto"/>
      <w:ind w:left="284" w:firstLine="709"/>
    </w:pPr>
    <w:rPr>
      <w:sz w:val="20"/>
      <w:szCs w:val="20"/>
    </w:rPr>
  </w:style>
  <w:style w:type="character" w:customStyle="1" w:styleId="TextonotapieCar">
    <w:name w:val="Texto nota pie Car"/>
    <w:basedOn w:val="Fuentedeprrafopredeter"/>
    <w:link w:val="Textonotapie1"/>
    <w:uiPriority w:val="99"/>
    <w:semiHidden/>
    <w:rsid w:val="00EE2C06"/>
    <w:rPr>
      <w:sz w:val="20"/>
      <w:szCs w:val="20"/>
    </w:rPr>
  </w:style>
  <w:style w:type="character" w:styleId="Refdenotaalpie">
    <w:name w:val="footnote reference"/>
    <w:basedOn w:val="Fuentedeprrafopredeter"/>
    <w:uiPriority w:val="99"/>
    <w:semiHidden/>
    <w:unhideWhenUsed/>
    <w:rsid w:val="00EE2C06"/>
    <w:rPr>
      <w:vertAlign w:val="superscript"/>
    </w:rPr>
  </w:style>
  <w:style w:type="paragraph" w:styleId="Textonotapie">
    <w:name w:val="footnote text"/>
    <w:basedOn w:val="Normal"/>
    <w:link w:val="TextonotapieCar1"/>
    <w:uiPriority w:val="99"/>
    <w:semiHidden/>
    <w:unhideWhenUsed/>
    <w:rsid w:val="00EE2C0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EE2C06"/>
    <w:rPr>
      <w:sz w:val="20"/>
      <w:szCs w:val="20"/>
    </w:rPr>
  </w:style>
  <w:style w:type="character" w:customStyle="1" w:styleId="Ttulo1Car">
    <w:name w:val="Título 1 Car"/>
    <w:basedOn w:val="Fuentedeprrafopredeter"/>
    <w:link w:val="Ttulo1"/>
    <w:uiPriority w:val="9"/>
    <w:rsid w:val="001B0E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AA884F-7A82-435B-9F5E-37765A92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El tópico ‘montoneros’ en la producción historiográfica reciente</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tópico ‘montoneros’ en la producción historiográfica reciente</dc:title>
  <dc:subject>Antigua Matanza. Revista de Historia Regional</dc:subject>
  <dc:creator>Silva, M. G.</dc:creator>
  <cp:keywords>historia reciente, historiografía argentina, montoneros, estado del arte</cp:keywords>
  <dc:description>Antigua Matanza. Revista de Historia Regional, 1(1), 166-169.
ISSN 2545-8701
URL: http://antigua.unlam.edu.ar</dc:description>
  <cp:lastModifiedBy>Junta Historica</cp:lastModifiedBy>
  <cp:revision>4</cp:revision>
  <cp:lastPrinted>2019-11-21T13:29:00Z</cp:lastPrinted>
  <dcterms:created xsi:type="dcterms:W3CDTF">2019-11-21T13:29:00Z</dcterms:created>
  <dcterms:modified xsi:type="dcterms:W3CDTF">2019-11-21T13:30:00Z</dcterms:modified>
  <cp:category>Lectura de Historia Recomendadas</cp:category>
  <cp:contentStatus>junio de 2017</cp:contentStatus>
</cp:coreProperties>
</file>